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109B" w14:textId="77777777" w:rsidR="00343C7E" w:rsidRPr="00287F8C" w:rsidRDefault="00343C7E" w:rsidP="00287F8C">
      <w:pPr>
        <w:spacing w:line="276" w:lineRule="auto"/>
        <w:jc w:val="center"/>
        <w:rPr>
          <w:rFonts w:ascii="Mazda Type" w:hAnsi="Mazda Type" w:cs="Calibri"/>
          <w:sz w:val="22"/>
          <w:szCs w:val="22"/>
        </w:rPr>
      </w:pPr>
    </w:p>
    <w:p w14:paraId="7C7C47F2" w14:textId="7DD58E7E" w:rsidR="00343C7E" w:rsidRPr="00287F8C" w:rsidRDefault="00343C7E" w:rsidP="00287F8C">
      <w:pPr>
        <w:spacing w:line="276" w:lineRule="auto"/>
        <w:jc w:val="center"/>
        <w:rPr>
          <w:rFonts w:ascii="Mazda Type" w:hAnsi="Mazda Type" w:cs="Calibri"/>
          <w:sz w:val="32"/>
          <w:szCs w:val="32"/>
        </w:rPr>
      </w:pPr>
      <w:r w:rsidRPr="00287F8C">
        <w:rPr>
          <w:rFonts w:ascii="Mazda Type" w:hAnsi="Mazda Type" w:cs="Calibri"/>
          <w:sz w:val="32"/>
          <w:szCs w:val="32"/>
        </w:rPr>
        <w:t>Mazda zamyka rok fiskalny z najlepszymi wynikami w historii</w:t>
      </w:r>
    </w:p>
    <w:p w14:paraId="18ACCF36" w14:textId="77777777" w:rsidR="00343C7E" w:rsidRPr="00287F8C" w:rsidRDefault="00343C7E" w:rsidP="00287F8C">
      <w:pPr>
        <w:spacing w:line="276" w:lineRule="auto"/>
        <w:jc w:val="center"/>
        <w:rPr>
          <w:rFonts w:ascii="Mazda Type" w:hAnsi="Mazda Type"/>
          <w:sz w:val="22"/>
          <w:szCs w:val="22"/>
        </w:rPr>
      </w:pPr>
    </w:p>
    <w:p w14:paraId="46E112DD" w14:textId="68ED40BE" w:rsidR="00343C7E" w:rsidRPr="00287F8C" w:rsidRDefault="00343C7E" w:rsidP="00287F8C">
      <w:pPr>
        <w:pStyle w:val="ListParagraph"/>
        <w:numPr>
          <w:ilvl w:val="0"/>
          <w:numId w:val="5"/>
        </w:numPr>
        <w:spacing w:after="0" w:line="276" w:lineRule="auto"/>
        <w:ind w:left="714" w:hanging="357"/>
        <w:rPr>
          <w:rFonts w:ascii="Mazda Type" w:hAnsi="Mazda Type"/>
          <w:lang w:val="pl-PL"/>
        </w:rPr>
      </w:pPr>
      <w:r w:rsidRPr="00287F8C">
        <w:rPr>
          <w:rFonts w:ascii="Mazda Type" w:hAnsi="Mazda Type" w:cs="Calibri"/>
          <w:lang w:val="pl-PL"/>
        </w:rPr>
        <w:t>Silna dynamika wzrostu we wszystkich regionach</w:t>
      </w:r>
    </w:p>
    <w:p w14:paraId="439D7D2E" w14:textId="62E057D2" w:rsidR="00343C7E" w:rsidRPr="00287F8C" w:rsidRDefault="00343C7E" w:rsidP="00287F8C">
      <w:pPr>
        <w:pStyle w:val="ListParagraph"/>
        <w:numPr>
          <w:ilvl w:val="0"/>
          <w:numId w:val="5"/>
        </w:numPr>
        <w:spacing w:after="0" w:line="276" w:lineRule="auto"/>
        <w:ind w:left="714" w:hanging="357"/>
        <w:rPr>
          <w:rFonts w:ascii="Mazda Type" w:hAnsi="Mazda Type"/>
          <w:lang w:val="pl-PL"/>
        </w:rPr>
      </w:pPr>
      <w:bookmarkStart w:id="0" w:name="_Hlk166072634"/>
      <w:r w:rsidRPr="00287F8C">
        <w:rPr>
          <w:rFonts w:ascii="Mazda Type" w:hAnsi="Mazda Type" w:cs="Calibri"/>
          <w:lang w:val="pl-PL"/>
        </w:rPr>
        <w:t xml:space="preserve">Wzrost zysku </w:t>
      </w:r>
      <w:r w:rsidR="00127F48" w:rsidRPr="00287F8C">
        <w:rPr>
          <w:rFonts w:ascii="Mazda Type" w:hAnsi="Mazda Type" w:cs="Calibri"/>
          <w:lang w:val="pl-PL"/>
        </w:rPr>
        <w:t>z działalności operacyjnej</w:t>
      </w:r>
      <w:r w:rsidRPr="00287F8C">
        <w:rPr>
          <w:rFonts w:ascii="Mazda Type" w:hAnsi="Mazda Type" w:cs="Calibri"/>
          <w:lang w:val="pl-PL"/>
        </w:rPr>
        <w:t xml:space="preserve"> o 76%</w:t>
      </w:r>
    </w:p>
    <w:bookmarkEnd w:id="0"/>
    <w:p w14:paraId="0BD81FD6" w14:textId="1CAC732F" w:rsidR="00343C7E" w:rsidRPr="00287F8C" w:rsidRDefault="00343C7E" w:rsidP="00287F8C">
      <w:pPr>
        <w:pStyle w:val="ListParagraph"/>
        <w:numPr>
          <w:ilvl w:val="0"/>
          <w:numId w:val="5"/>
        </w:numPr>
        <w:spacing w:after="0" w:line="276" w:lineRule="auto"/>
        <w:ind w:left="714" w:hanging="357"/>
        <w:rPr>
          <w:rFonts w:ascii="Mazda Type" w:hAnsi="Mazda Type"/>
          <w:lang w:val="pl-PL"/>
        </w:rPr>
      </w:pPr>
      <w:r w:rsidRPr="00287F8C">
        <w:rPr>
          <w:rFonts w:ascii="Mazda Type" w:hAnsi="Mazda Type" w:cs="Calibri"/>
          <w:lang w:val="pl-PL"/>
        </w:rPr>
        <w:t>Europa zakończyła rok fiskalny ze zdecydowanym wzrostem sprzedaży</w:t>
      </w:r>
    </w:p>
    <w:p w14:paraId="7D4A0B36" w14:textId="77777777" w:rsidR="00343C7E" w:rsidRPr="00287F8C" w:rsidRDefault="00343C7E" w:rsidP="00287F8C">
      <w:pPr>
        <w:spacing w:line="276" w:lineRule="auto"/>
        <w:rPr>
          <w:rFonts w:ascii="Mazda Type" w:hAnsi="Mazda Type"/>
          <w:sz w:val="22"/>
          <w:szCs w:val="22"/>
        </w:rPr>
      </w:pPr>
    </w:p>
    <w:p w14:paraId="25B3B4C1" w14:textId="2E2CFCF7" w:rsidR="00343C7E" w:rsidRPr="00287F8C" w:rsidRDefault="00343C7E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  <w:r w:rsidRPr="00322AC4">
        <w:rPr>
          <w:rFonts w:ascii="Mazda Type" w:hAnsi="Mazda Type"/>
          <w:b/>
          <w:sz w:val="22"/>
          <w:szCs w:val="22"/>
        </w:rPr>
        <w:t>Hiroszima / Leverkusen, 10 maja 2024</w:t>
      </w:r>
      <w:r w:rsidR="00E41741" w:rsidRPr="00322AC4">
        <w:rPr>
          <w:rFonts w:ascii="Mazda Type" w:hAnsi="Mazda Type"/>
          <w:b/>
          <w:sz w:val="22"/>
          <w:szCs w:val="22"/>
        </w:rPr>
        <w:t xml:space="preserve"> r</w:t>
      </w:r>
      <w:r w:rsidRPr="00322AC4">
        <w:rPr>
          <w:rFonts w:ascii="Mazda Type" w:hAnsi="Mazda Type"/>
          <w:b/>
          <w:kern w:val="2"/>
          <w:sz w:val="22"/>
          <w:szCs w:val="22"/>
        </w:rPr>
        <w:t xml:space="preserve">. </w:t>
      </w:r>
      <w:r w:rsidRPr="00322AC4">
        <w:rPr>
          <w:rFonts w:ascii="Mazda Type" w:hAnsi="Mazda Type"/>
          <w:kern w:val="2"/>
          <w:sz w:val="22"/>
          <w:szCs w:val="22"/>
        </w:rPr>
        <w:t xml:space="preserve"> </w:t>
      </w:r>
      <w:r w:rsidRPr="00287F8C">
        <w:rPr>
          <w:rStyle w:val="bumpedfont20"/>
          <w:rFonts w:ascii="Mazda Type" w:hAnsi="Mazda Type"/>
          <w:sz w:val="22"/>
          <w:szCs w:val="22"/>
        </w:rPr>
        <w:t xml:space="preserve">Mazda Motor Corporation ogłosiła dzisiaj wyniki finansowe i sprzedażowe za pełny rok fiskalny, raportując globalną sprzedaż </w:t>
      </w:r>
      <w:r w:rsidR="00322AC4">
        <w:rPr>
          <w:rStyle w:val="bumpedfont20"/>
          <w:rFonts w:ascii="Mazda Type" w:hAnsi="Mazda Type"/>
          <w:sz w:val="22"/>
          <w:szCs w:val="22"/>
        </w:rPr>
        <w:br/>
      </w:r>
      <w:r w:rsidRPr="00287F8C">
        <w:rPr>
          <w:rStyle w:val="bumpedfont20"/>
          <w:rFonts w:ascii="Mazda Type" w:hAnsi="Mazda Type"/>
          <w:sz w:val="22"/>
          <w:szCs w:val="22"/>
        </w:rPr>
        <w:t>1 mln 241 tys. pojazdów w okresie 12 miesięcy kończącym się 31 marca 2024 r. i tym samym osiągnęła 12% wzrost</w:t>
      </w:r>
      <w:r w:rsidR="001B3AF5">
        <w:rPr>
          <w:rStyle w:val="bumpedfont20"/>
          <w:rFonts w:ascii="Mazda Type" w:hAnsi="Mazda Type"/>
          <w:sz w:val="22"/>
          <w:szCs w:val="22"/>
        </w:rPr>
        <w:t>u</w:t>
      </w:r>
      <w:r w:rsidRPr="00287F8C">
        <w:rPr>
          <w:rStyle w:val="bumpedfont20"/>
          <w:rFonts w:ascii="Mazda Type" w:hAnsi="Mazda Type"/>
          <w:sz w:val="22"/>
          <w:szCs w:val="22"/>
        </w:rPr>
        <w:t xml:space="preserve"> licz</w:t>
      </w:r>
      <w:r w:rsidR="001B3AF5">
        <w:rPr>
          <w:rStyle w:val="bumpedfont20"/>
          <w:rFonts w:ascii="Mazda Type" w:hAnsi="Mazda Type"/>
          <w:sz w:val="22"/>
          <w:szCs w:val="22"/>
        </w:rPr>
        <w:t>ąc</w:t>
      </w:r>
      <w:r w:rsidRPr="00287F8C">
        <w:rPr>
          <w:rStyle w:val="bumpedfont20"/>
          <w:rFonts w:ascii="Mazda Type" w:hAnsi="Mazda Type"/>
          <w:sz w:val="22"/>
          <w:szCs w:val="22"/>
        </w:rPr>
        <w:t xml:space="preserve"> rok do roku. </w:t>
      </w:r>
    </w:p>
    <w:p w14:paraId="584D39EA" w14:textId="77777777" w:rsidR="00343C7E" w:rsidRPr="00287F8C" w:rsidRDefault="00343C7E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13BEE0D8" w14:textId="441A2BA1" w:rsidR="00343C7E" w:rsidRPr="00287F8C" w:rsidRDefault="00343C7E" w:rsidP="00287F8C">
      <w:pPr>
        <w:pStyle w:val="s3"/>
        <w:spacing w:before="0" w:beforeAutospacing="0" w:after="0" w:afterAutospacing="0" w:line="276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287F8C">
        <w:rPr>
          <w:rStyle w:val="bumpedfont20"/>
          <w:rFonts w:ascii="Mazda Type" w:hAnsi="Mazda Type"/>
          <w:sz w:val="22"/>
          <w:szCs w:val="22"/>
          <w:lang w:val="pl-PL"/>
        </w:rPr>
        <w:t xml:space="preserve">Odzwierciedleniem zwiększonych wysiłków w zakresie odbudowy sprzedaży, redukcji kosztów i poprawy zysku zmiennego są wyniki na koniec roku, gdzie </w:t>
      </w:r>
      <w:r w:rsidRPr="00287F8C">
        <w:rPr>
          <w:rFonts w:ascii="Mazda Type" w:hAnsi="Mazda Type"/>
          <w:kern w:val="2"/>
          <w:sz w:val="22"/>
          <w:szCs w:val="22"/>
          <w:lang w:val="pl-PL" w:eastAsia="ja-JP"/>
        </w:rPr>
        <w:t xml:space="preserve">Mazda odnotowała sprzedaż netto </w:t>
      </w:r>
      <w:r w:rsidRPr="00287F8C">
        <w:rPr>
          <w:rStyle w:val="bumpedfont20"/>
          <w:rFonts w:ascii="Mazda Type" w:hAnsi="Mazda Type"/>
          <w:sz w:val="22"/>
          <w:szCs w:val="22"/>
          <w:lang w:val="pl-PL"/>
        </w:rPr>
        <w:t>w wysokości 4 bln 827,7 mld jenów (30,7 mld euro</w:t>
      </w:r>
      <w:r w:rsidRPr="00287F8C">
        <w:rPr>
          <w:rFonts w:ascii="Mazda Type" w:hAnsi="Mazda Type"/>
          <w:bCs/>
          <w:kern w:val="2"/>
          <w:sz w:val="22"/>
          <w:szCs w:val="22"/>
          <w:lang w:val="pl-PL" w:eastAsia="ja-JP"/>
        </w:rPr>
        <w:t>*), co stanowi 26% wzrost</w:t>
      </w:r>
      <w:r w:rsidR="00C02349">
        <w:rPr>
          <w:rFonts w:ascii="Mazda Type" w:hAnsi="Mazda Type"/>
          <w:bCs/>
          <w:kern w:val="2"/>
          <w:sz w:val="22"/>
          <w:szCs w:val="22"/>
          <w:lang w:val="pl-PL" w:eastAsia="ja-JP"/>
        </w:rPr>
        <w:t>u</w:t>
      </w:r>
      <w:r w:rsidRPr="00287F8C">
        <w:rPr>
          <w:rFonts w:ascii="Mazda Type" w:hAnsi="Mazda Type"/>
          <w:bCs/>
          <w:kern w:val="2"/>
          <w:sz w:val="22"/>
          <w:szCs w:val="22"/>
          <w:lang w:val="pl-PL" w:eastAsia="ja-JP"/>
        </w:rPr>
        <w:t xml:space="preserve"> liczon</w:t>
      </w:r>
      <w:r w:rsidR="00C02349">
        <w:rPr>
          <w:rFonts w:ascii="Mazda Type" w:hAnsi="Mazda Type"/>
          <w:bCs/>
          <w:kern w:val="2"/>
          <w:sz w:val="22"/>
          <w:szCs w:val="22"/>
          <w:lang w:val="pl-PL" w:eastAsia="ja-JP"/>
        </w:rPr>
        <w:t>ego</w:t>
      </w:r>
      <w:r w:rsidRPr="00287F8C">
        <w:rPr>
          <w:rFonts w:ascii="Mazda Type" w:hAnsi="Mazda Type"/>
          <w:bCs/>
          <w:kern w:val="2"/>
          <w:sz w:val="22"/>
          <w:szCs w:val="22"/>
          <w:lang w:val="pl-PL" w:eastAsia="ja-JP"/>
        </w:rPr>
        <w:t xml:space="preserve"> rok do roku,</w:t>
      </w:r>
      <w:r w:rsidR="00C02349">
        <w:rPr>
          <w:rFonts w:ascii="Mazda Type" w:hAnsi="Mazda Type"/>
          <w:bCs/>
          <w:kern w:val="2"/>
          <w:sz w:val="22"/>
          <w:szCs w:val="22"/>
          <w:lang w:val="pl-PL" w:eastAsia="ja-JP"/>
        </w:rPr>
        <w:t xml:space="preserve"> co</w:t>
      </w:r>
      <w:r w:rsidRPr="00287F8C">
        <w:rPr>
          <w:rStyle w:val="bumpedfont20"/>
          <w:rFonts w:ascii="Mazda Type" w:hAnsi="Mazda Type"/>
          <w:sz w:val="22"/>
          <w:szCs w:val="22"/>
          <w:lang w:val="pl-PL"/>
        </w:rPr>
        <w:t xml:space="preserve"> przekła się na całoroczny zysk z działalności operacyjnej w wysokości 250,5 mld jenów (1,59 mld euro</w:t>
      </w:r>
      <w:r w:rsidRPr="00287F8C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287F8C">
        <w:rPr>
          <w:rStyle w:val="bumpedfont20"/>
          <w:rFonts w:ascii="Mazda Type" w:hAnsi="Mazda Type"/>
          <w:sz w:val="22"/>
          <w:szCs w:val="22"/>
          <w:lang w:val="pl-PL"/>
        </w:rPr>
        <w:t>) przy przychodzie netto w wysokości 207,7 mld jenów (1,3 mld euro</w:t>
      </w:r>
      <w:r w:rsidRPr="00287F8C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287F8C">
        <w:rPr>
          <w:rStyle w:val="bumpedfont20"/>
          <w:rFonts w:ascii="Mazda Type" w:hAnsi="Mazda Type"/>
          <w:sz w:val="22"/>
          <w:szCs w:val="22"/>
          <w:lang w:val="pl-PL"/>
        </w:rPr>
        <w:t xml:space="preserve">), odpowiednio o 76% i 45% więcej w porównaniu z rokiem ubiegłym. </w:t>
      </w:r>
    </w:p>
    <w:p w14:paraId="1C19AF42" w14:textId="77777777" w:rsidR="00127F48" w:rsidRPr="00287F8C" w:rsidRDefault="00127F48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55EE32BE" w14:textId="7FBA6471" w:rsidR="00127F48" w:rsidRPr="00287F8C" w:rsidRDefault="00127F48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Ameryka Północna pozostaje największym rynkiem sprzedażowym dla Mazdy </w:t>
      </w:r>
      <w:r w:rsidR="00322AC4">
        <w:rPr>
          <w:rFonts w:ascii="Mazda Type" w:hAnsi="Mazda Type"/>
          <w:kern w:val="2"/>
          <w:sz w:val="22"/>
          <w:szCs w:val="22"/>
          <w:lang w:eastAsia="ja-JP"/>
        </w:rPr>
        <w:br/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>i zamyka rok fiskalny sprzedażą 514 tys. samochodów (+26% w ujęciu rok do roku), napędzaną w dużej mierze przez premierowe dla tego rynku modele</w:t>
      </w:r>
      <w:r w:rsidR="00C02349">
        <w:rPr>
          <w:rFonts w:ascii="Mazda Type" w:hAnsi="Mazda Type"/>
          <w:kern w:val="2"/>
          <w:sz w:val="22"/>
          <w:szCs w:val="22"/>
          <w:lang w:eastAsia="ja-JP"/>
        </w:rPr>
        <w:t>:</w:t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Mazdę CX-70 oraz CX-90</w:t>
      </w:r>
      <w:r w:rsidR="00C02349">
        <w:rPr>
          <w:rFonts w:ascii="Mazda Type" w:hAnsi="Mazda Type"/>
          <w:kern w:val="2"/>
          <w:sz w:val="22"/>
          <w:szCs w:val="22"/>
          <w:lang w:eastAsia="ja-JP"/>
        </w:rPr>
        <w:t>, a także</w:t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kontynuację doskonałych wyników sprzedaży Mazdy CX-50.</w:t>
      </w:r>
    </w:p>
    <w:p w14:paraId="76155726" w14:textId="77777777" w:rsidR="00127F48" w:rsidRPr="00287F8C" w:rsidRDefault="00127F48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44829C79" w14:textId="6E4A8D3B" w:rsidR="00127F48" w:rsidRPr="00287F8C" w:rsidRDefault="00127F48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  <w:r w:rsidRPr="00287F8C">
        <w:rPr>
          <w:rFonts w:ascii="Mazda Type" w:hAnsi="Mazda Type"/>
          <w:kern w:val="2"/>
          <w:sz w:val="22"/>
          <w:szCs w:val="22"/>
          <w:lang w:eastAsia="ja-JP"/>
        </w:rPr>
        <w:t>Na rodzimym dla Mazdy rynku w Japonii odnotowano sprzedaż 160 tys. pojazdów (-3% w ujęciu rok do roku). Chiny, największy dla Mazdy rynek sprzedaży w Azji</w:t>
      </w:r>
      <w:r w:rsidR="00C02349">
        <w:rPr>
          <w:rFonts w:ascii="Mazda Type" w:hAnsi="Mazda Type"/>
          <w:kern w:val="2"/>
          <w:sz w:val="22"/>
          <w:szCs w:val="22"/>
          <w:lang w:eastAsia="ja-JP"/>
        </w:rPr>
        <w:t xml:space="preserve"> (poza Japonią)</w:t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zamykają rok fiskalny wynikiem 97 tys. sprzedanych egzemplarzy (+15% w ujęciu rok do roku).</w:t>
      </w:r>
    </w:p>
    <w:p w14:paraId="09256C8D" w14:textId="61B9B894" w:rsidR="00343C7E" w:rsidRPr="00287F8C" w:rsidRDefault="00343C7E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585DC7C5" w14:textId="6032AC60" w:rsidR="008A27CC" w:rsidRPr="00287F8C" w:rsidRDefault="008A27CC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  <w:r w:rsidRPr="00287F8C">
        <w:rPr>
          <w:rFonts w:ascii="Mazda Type" w:hAnsi="Mazda Type"/>
          <w:kern w:val="2"/>
          <w:sz w:val="22"/>
          <w:szCs w:val="22"/>
          <w:lang w:eastAsia="ja-JP"/>
        </w:rPr>
        <w:t>Sprzedaż Mazdy w Europie wzrosła o 13% rok do roku</w:t>
      </w:r>
      <w:r w:rsidR="00322AC4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osiągając wynik 180 tys. sprzedanych samochodów</w:t>
      </w:r>
      <w:r w:rsidR="00C02349">
        <w:rPr>
          <w:rFonts w:ascii="Mazda Type" w:hAnsi="Mazda Type"/>
          <w:kern w:val="2"/>
          <w:sz w:val="22"/>
          <w:szCs w:val="22"/>
          <w:lang w:eastAsia="ja-JP"/>
        </w:rPr>
        <w:t>, a</w:t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dalsze wzrosty są prognozowane choćby dzięki ostatniej premierze Mazdy 2 Hybrid oraz</w:t>
      </w:r>
      <w:r w:rsidR="005D0208">
        <w:rPr>
          <w:rFonts w:ascii="Mazda Type" w:hAnsi="Mazda Type"/>
          <w:kern w:val="2"/>
          <w:sz w:val="22"/>
          <w:szCs w:val="22"/>
          <w:lang w:eastAsia="ja-JP"/>
        </w:rPr>
        <w:t xml:space="preserve"> wchodzącej właśnie do sprzedaży</w:t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Mazdy CX-80.</w:t>
      </w:r>
      <w:r w:rsidR="006D6CC2"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Zdecydowanie pozytywne wyniki odnotowały dwa największe europejskie rynki: Niemcy, gdzie sprzedano 46 tys. egzemplarzy (+23% w ujęciu rok do roku) oraz Wielka Brytania z wynikiem 29 tys. samochodów (+8%).</w:t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 </w:t>
      </w:r>
      <w:r w:rsidR="006D6CC2"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51F943BE" w14:textId="77777777" w:rsidR="00AF634C" w:rsidRPr="00287F8C" w:rsidRDefault="00AF634C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7AABFEE9" w14:textId="77777777" w:rsidR="00AF634C" w:rsidRPr="00287F8C" w:rsidRDefault="00AF634C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0074405C" w14:textId="3347598D" w:rsidR="00AF634C" w:rsidRPr="00287F8C" w:rsidRDefault="00AF634C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  <w:r w:rsidRPr="00287F8C">
        <w:rPr>
          <w:rFonts w:ascii="Mazda Type" w:hAnsi="Mazda Type" w:cs="Calibri"/>
          <w:sz w:val="22"/>
          <w:szCs w:val="22"/>
        </w:rPr>
        <w:t>W roku fiskalnym kończącym się w marcu 2025 r</w:t>
      </w:r>
      <w:r w:rsidR="00C02349">
        <w:rPr>
          <w:rFonts w:ascii="Mazda Type" w:hAnsi="Mazda Type" w:cs="Calibri"/>
          <w:sz w:val="22"/>
          <w:szCs w:val="22"/>
        </w:rPr>
        <w:t>.</w:t>
      </w:r>
      <w:r w:rsidRPr="00287F8C">
        <w:rPr>
          <w:rFonts w:ascii="Mazda Type" w:hAnsi="Mazda Type" w:cs="Calibri"/>
          <w:sz w:val="22"/>
          <w:szCs w:val="22"/>
        </w:rPr>
        <w:t xml:space="preserve"> Mazda prognozuje pozytywne wyniki sprzedażowe we wszystkich regionach, łącznie z Europą, gdzie planowana jest sprzedaż 183 tys. egzemplarzy (+2% liczone rok do roku). Prognoza sprzedaży w skali globalnej wynosi 1 mln 400 tys. pojazdów.</w:t>
      </w:r>
    </w:p>
    <w:p w14:paraId="77472C1D" w14:textId="77777777" w:rsidR="00AF634C" w:rsidRPr="00287F8C" w:rsidRDefault="00AF634C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5AB362CE" w14:textId="550D8DE5" w:rsidR="00AF634C" w:rsidRPr="00287F8C" w:rsidRDefault="00AF634C" w:rsidP="00287F8C">
      <w:pPr>
        <w:pStyle w:val="NormalWeb"/>
        <w:spacing w:before="0" w:beforeAutospacing="0" w:after="0" w:afterAutospacing="0" w:line="276" w:lineRule="auto"/>
        <w:jc w:val="both"/>
        <w:rPr>
          <w:rStyle w:val="bumpedfont20"/>
          <w:rFonts w:ascii="Mazda Type" w:hAnsi="Mazda Type"/>
          <w:sz w:val="22"/>
          <w:szCs w:val="22"/>
        </w:rPr>
      </w:pPr>
      <w:r w:rsidRPr="00287F8C">
        <w:rPr>
          <w:rStyle w:val="bumpedfont20"/>
          <w:rFonts w:ascii="Mazda Type" w:hAnsi="Mazda Type"/>
          <w:sz w:val="22"/>
          <w:szCs w:val="22"/>
        </w:rPr>
        <w:t xml:space="preserve">Stałe monitorowanie otoczenia biznesowego pozwala w perspektywie pełnego roku fiskalnego na prognozowanie </w:t>
      </w:r>
      <w:r w:rsidRPr="00287F8C">
        <w:rPr>
          <w:rFonts w:ascii="Mazda Type" w:hAnsi="Mazda Type"/>
          <w:kern w:val="2"/>
          <w:sz w:val="22"/>
          <w:szCs w:val="22"/>
          <w:lang w:eastAsia="ja-JP"/>
        </w:rPr>
        <w:t xml:space="preserve">sprzedaży netto </w:t>
      </w:r>
      <w:r w:rsidRPr="00287F8C">
        <w:rPr>
          <w:rStyle w:val="bumpedfont20"/>
          <w:rFonts w:ascii="Mazda Type" w:hAnsi="Mazda Type"/>
          <w:sz w:val="22"/>
          <w:szCs w:val="22"/>
        </w:rPr>
        <w:t>w wysokości 5 bln 350 mld jenów (34,5 mld euro</w:t>
      </w:r>
      <w:r w:rsidRPr="00287F8C">
        <w:rPr>
          <w:rFonts w:ascii="Mazda Type" w:hAnsi="Mazda Type"/>
          <w:bCs/>
          <w:kern w:val="2"/>
          <w:sz w:val="22"/>
          <w:szCs w:val="22"/>
          <w:lang w:eastAsia="ja-JP"/>
        </w:rPr>
        <w:t>*), zysku operacyjnego w wysokości 270 mld jenów (</w:t>
      </w:r>
      <w:r w:rsidRPr="00287F8C">
        <w:rPr>
          <w:rStyle w:val="bumpedfont20"/>
          <w:rFonts w:ascii="Mazda Type" w:hAnsi="Mazda Type"/>
          <w:sz w:val="22"/>
          <w:szCs w:val="22"/>
        </w:rPr>
        <w:t>1,7 mld euro*) i przychodów netto w wysokości 150 miliardów jenów (967,7 mln euro) dla roku fiskalnego kończącego się 31 marca 2025 r.</w:t>
      </w:r>
    </w:p>
    <w:p w14:paraId="20A56A58" w14:textId="77777777" w:rsidR="00AF634C" w:rsidRPr="00287F8C" w:rsidRDefault="00AF634C" w:rsidP="00287F8C">
      <w:pPr>
        <w:pStyle w:val="NormalWeb"/>
        <w:spacing w:before="0" w:beforeAutospacing="0" w:after="0" w:afterAutospacing="0" w:line="276" w:lineRule="auto"/>
        <w:jc w:val="both"/>
        <w:rPr>
          <w:rStyle w:val="bumpedfont20"/>
          <w:rFonts w:ascii="Mazda Type" w:hAnsi="Mazda Type"/>
          <w:sz w:val="22"/>
          <w:szCs w:val="22"/>
        </w:rPr>
      </w:pPr>
    </w:p>
    <w:p w14:paraId="241A03EA" w14:textId="60DC551F" w:rsidR="00AF634C" w:rsidRPr="00287F8C" w:rsidRDefault="00AF634C" w:rsidP="00287F8C">
      <w:pPr>
        <w:pStyle w:val="NormalWeb"/>
        <w:spacing w:before="0" w:beforeAutospacing="0" w:after="0" w:afterAutospacing="0" w:line="276" w:lineRule="auto"/>
        <w:jc w:val="both"/>
        <w:rPr>
          <w:rStyle w:val="bumpedfont20"/>
          <w:rFonts w:ascii="Mazda Type" w:hAnsi="Mazda Type" w:cs="Calibri"/>
          <w:sz w:val="22"/>
          <w:szCs w:val="22"/>
        </w:rPr>
      </w:pPr>
      <w:r w:rsidRPr="00287F8C">
        <w:rPr>
          <w:rFonts w:ascii="Mazda Type" w:hAnsi="Mazda Type" w:cs="Calibri"/>
          <w:sz w:val="22"/>
          <w:szCs w:val="22"/>
        </w:rPr>
        <w:t>W nadchodzących miesiącach Mazda będzie kontynuować prace związane z inicjatywami dotyczącymi rozwoju technologii elektryfikacji, zaopatrzenia w akumulatory i redukcji CO₂,</w:t>
      </w:r>
      <w:r w:rsidR="00C02349">
        <w:rPr>
          <w:rFonts w:ascii="Mazda Type" w:hAnsi="Mazda Type" w:cs="Calibri"/>
          <w:sz w:val="22"/>
          <w:szCs w:val="22"/>
        </w:rPr>
        <w:t xml:space="preserve"> </w:t>
      </w:r>
      <w:r w:rsidRPr="00287F8C">
        <w:rPr>
          <w:rFonts w:ascii="Mazda Type" w:hAnsi="Mazda Type" w:cs="Calibri"/>
          <w:sz w:val="22"/>
          <w:szCs w:val="22"/>
        </w:rPr>
        <w:t>wykorzystując technologię wieloplatformowej elektryfikacji, rozszerzając wprowadzenie</w:t>
      </w:r>
      <w:r w:rsidR="00C02349">
        <w:rPr>
          <w:rFonts w:ascii="Mazda Type" w:hAnsi="Mazda Type" w:cs="Calibri"/>
          <w:sz w:val="22"/>
          <w:szCs w:val="22"/>
        </w:rPr>
        <w:t xml:space="preserve"> napędów typu</w:t>
      </w:r>
      <w:r w:rsidRPr="00287F8C">
        <w:rPr>
          <w:rFonts w:ascii="Mazda Type" w:hAnsi="Mazda Type" w:cs="Calibri"/>
          <w:sz w:val="22"/>
          <w:szCs w:val="22"/>
        </w:rPr>
        <w:t xml:space="preserve"> PHEV i układów miękkiej hybrydy do modeli </w:t>
      </w:r>
      <w:r w:rsidR="00AE0EBB">
        <w:rPr>
          <w:rFonts w:ascii="Mazda Type" w:hAnsi="Mazda Type" w:cs="Calibri"/>
          <w:sz w:val="22"/>
          <w:szCs w:val="22"/>
        </w:rPr>
        <w:t>zbudowanych</w:t>
      </w:r>
      <w:r w:rsidRPr="00287F8C">
        <w:rPr>
          <w:rFonts w:ascii="Mazda Type" w:hAnsi="Mazda Type" w:cs="Calibri"/>
          <w:sz w:val="22"/>
          <w:szCs w:val="22"/>
        </w:rPr>
        <w:t xml:space="preserve"> w oparciu o Duż</w:t>
      </w:r>
      <w:r w:rsidR="00AE0EBB">
        <w:rPr>
          <w:rFonts w:ascii="Mazda Type" w:hAnsi="Mazda Type" w:cs="Calibri"/>
          <w:sz w:val="22"/>
          <w:szCs w:val="22"/>
        </w:rPr>
        <w:t>ą</w:t>
      </w:r>
      <w:r w:rsidRPr="00287F8C">
        <w:rPr>
          <w:rFonts w:ascii="Mazda Type" w:hAnsi="Mazda Type" w:cs="Calibri"/>
          <w:sz w:val="22"/>
          <w:szCs w:val="22"/>
        </w:rPr>
        <w:t xml:space="preserve"> Platform</w:t>
      </w:r>
      <w:r w:rsidR="00AE0EBB">
        <w:rPr>
          <w:rFonts w:ascii="Mazda Type" w:hAnsi="Mazda Type" w:cs="Calibri"/>
          <w:sz w:val="22"/>
          <w:szCs w:val="22"/>
        </w:rPr>
        <w:t>ę</w:t>
      </w:r>
      <w:r w:rsidRPr="00287F8C">
        <w:rPr>
          <w:rFonts w:ascii="Mazda Type" w:hAnsi="Mazda Type" w:cs="Calibri"/>
          <w:sz w:val="22"/>
          <w:szCs w:val="22"/>
        </w:rPr>
        <w:t xml:space="preserve">, jak wskazano w polityce </w:t>
      </w:r>
      <w:r w:rsidR="00AE0EBB">
        <w:rPr>
          <w:rFonts w:ascii="Mazda Type" w:hAnsi="Mazda Type" w:cs="Calibri"/>
          <w:sz w:val="22"/>
          <w:szCs w:val="22"/>
        </w:rPr>
        <w:t>zarządu</w:t>
      </w:r>
      <w:r w:rsidRPr="00287F8C">
        <w:rPr>
          <w:rFonts w:ascii="Mazda Type" w:hAnsi="Mazda Type" w:cs="Calibri"/>
          <w:sz w:val="22"/>
          <w:szCs w:val="22"/>
        </w:rPr>
        <w:t xml:space="preserve"> do 2030 roku.</w:t>
      </w:r>
    </w:p>
    <w:p w14:paraId="6C1E1FB5" w14:textId="77777777" w:rsidR="00AF634C" w:rsidRPr="00287F8C" w:rsidRDefault="00AF634C" w:rsidP="00287F8C">
      <w:pPr>
        <w:pStyle w:val="NormalWeb"/>
        <w:spacing w:before="0" w:beforeAutospacing="0" w:after="0" w:afterAutospacing="0" w:line="276" w:lineRule="auto"/>
        <w:jc w:val="both"/>
        <w:rPr>
          <w:rFonts w:ascii="Mazda Type" w:hAnsi="Mazda Type" w:cs="Calibri"/>
          <w:sz w:val="22"/>
          <w:szCs w:val="22"/>
        </w:rPr>
      </w:pPr>
    </w:p>
    <w:p w14:paraId="7D04E4E1" w14:textId="77777777" w:rsidR="00343C7E" w:rsidRPr="00287F8C" w:rsidRDefault="00343C7E" w:rsidP="00287F8C">
      <w:pPr>
        <w:pStyle w:val="NormalWeb"/>
        <w:spacing w:before="0" w:beforeAutospacing="0" w:after="0" w:afterAutospacing="0" w:line="276" w:lineRule="auto"/>
        <w:jc w:val="center"/>
        <w:rPr>
          <w:rFonts w:ascii="Mazda Type" w:hAnsi="Mazda Type" w:cs="Calibri"/>
          <w:sz w:val="22"/>
          <w:szCs w:val="22"/>
          <w:highlight w:val="yellow"/>
        </w:rPr>
      </w:pPr>
    </w:p>
    <w:p w14:paraId="1D3F7B27" w14:textId="7E2D5E4A" w:rsidR="00343C7E" w:rsidRPr="00C02349" w:rsidRDefault="00343C7E" w:rsidP="00287F8C">
      <w:pPr>
        <w:pStyle w:val="NormalWeb"/>
        <w:spacing w:before="0" w:beforeAutospacing="0" w:after="0" w:afterAutospacing="0" w:line="276" w:lineRule="auto"/>
        <w:rPr>
          <w:rFonts w:ascii="Mazda Type" w:hAnsi="Mazda Type" w:cs="Calibri"/>
          <w:sz w:val="22"/>
          <w:szCs w:val="22"/>
        </w:rPr>
      </w:pPr>
    </w:p>
    <w:p w14:paraId="2764582B" w14:textId="77777777" w:rsidR="00343C7E" w:rsidRPr="00C02349" w:rsidRDefault="00343C7E" w:rsidP="00287F8C">
      <w:pPr>
        <w:pStyle w:val="NormalWeb"/>
        <w:spacing w:before="0" w:beforeAutospacing="0" w:after="0" w:afterAutospacing="0" w:line="276" w:lineRule="auto"/>
        <w:rPr>
          <w:rFonts w:ascii="Mazda Type" w:hAnsi="Mazda Type" w:cs="Calibri"/>
          <w:sz w:val="22"/>
          <w:szCs w:val="22"/>
        </w:rPr>
      </w:pPr>
    </w:p>
    <w:p w14:paraId="72BD5FCD" w14:textId="36DE0332" w:rsidR="00AF634C" w:rsidRPr="00287F8C" w:rsidRDefault="00343C7E" w:rsidP="00287F8C">
      <w:pPr>
        <w:spacing w:line="276" w:lineRule="auto"/>
        <w:rPr>
          <w:rFonts w:ascii="Mazda Type" w:hAnsi="Mazda Type" w:cs="Calibri"/>
          <w:sz w:val="22"/>
          <w:szCs w:val="22"/>
        </w:rPr>
      </w:pPr>
      <w:r w:rsidRPr="00287F8C">
        <w:rPr>
          <w:rFonts w:ascii="Mazda Type" w:hAnsi="Mazda Type" w:cs="Calibri"/>
          <w:sz w:val="22"/>
          <w:szCs w:val="22"/>
        </w:rPr>
        <w:t>*</w:t>
      </w:r>
      <w:r w:rsidR="00AF634C" w:rsidRPr="00287F8C">
        <w:rPr>
          <w:rFonts w:ascii="Mazda Type" w:hAnsi="Mazda Type" w:cs="Calibri"/>
          <w:sz w:val="22"/>
          <w:szCs w:val="22"/>
        </w:rPr>
        <w:t>Źródło</w:t>
      </w:r>
      <w:r w:rsidRPr="00287F8C">
        <w:rPr>
          <w:rFonts w:ascii="Mazda Type" w:hAnsi="Mazda Type" w:cs="Calibri"/>
          <w:sz w:val="22"/>
          <w:szCs w:val="22"/>
        </w:rPr>
        <w:t xml:space="preserve">: </w:t>
      </w:r>
      <w:hyperlink r:id="rId8" w:history="1">
        <w:r w:rsidRPr="00287F8C">
          <w:rPr>
            <w:rStyle w:val="Hyperlink"/>
            <w:rFonts w:ascii="Mazda Type" w:hAnsi="Mazda Type"/>
            <w:sz w:val="22"/>
            <w:szCs w:val="22"/>
          </w:rPr>
          <w:t>MAZDA: Financial Results &amp; Presentation Documents | IR Library</w:t>
        </w:r>
      </w:hyperlink>
      <w:r w:rsidRPr="00287F8C">
        <w:rPr>
          <w:rFonts w:ascii="Mazda Type" w:hAnsi="Mazda Type" w:cs="Calibri"/>
          <w:sz w:val="22"/>
          <w:szCs w:val="22"/>
        </w:rPr>
        <w:t xml:space="preserve">; </w:t>
      </w:r>
      <w:r w:rsidRPr="00287F8C">
        <w:rPr>
          <w:rFonts w:ascii="Mazda Type" w:hAnsi="Mazda Type" w:cs="Calibri"/>
          <w:sz w:val="22"/>
          <w:szCs w:val="22"/>
          <w:highlight w:val="yellow"/>
        </w:rPr>
        <w:br/>
      </w:r>
      <w:r w:rsidR="00AF634C" w:rsidRPr="00287F8C">
        <w:rPr>
          <w:rStyle w:val="bumpedfont20"/>
          <w:rFonts w:ascii="Mazda Type" w:hAnsi="Mazda Type"/>
          <w:sz w:val="16"/>
          <w:szCs w:val="16"/>
          <w:lang w:val="fr-FR"/>
        </w:rPr>
        <w:t>Wyniki finansowe za rok fiskalny zakończony w marcu 2024 zostały podane w oparciu o kurs €1 = ¥157, a prognozy dla roku fiskalnego kończącego się w marcu 2025 zostały wyliczone w oparciu o kurs €1 = ¥155</w:t>
      </w:r>
      <w:r w:rsidR="00287F8C">
        <w:rPr>
          <w:rStyle w:val="bumpedfont20"/>
          <w:rFonts w:ascii="Mazda Type" w:hAnsi="Mazda Type"/>
          <w:sz w:val="16"/>
          <w:szCs w:val="16"/>
          <w:lang w:val="fr-FR"/>
        </w:rPr>
        <w:t>.</w:t>
      </w:r>
    </w:p>
    <w:p w14:paraId="7E1124CA" w14:textId="77777777" w:rsidR="00AF634C" w:rsidRPr="00287F8C" w:rsidRDefault="00AF634C" w:rsidP="00287F8C">
      <w:pPr>
        <w:spacing w:line="276" w:lineRule="auto"/>
        <w:rPr>
          <w:rFonts w:ascii="Mazda Type" w:hAnsi="Mazda Type" w:cs="Calibri"/>
          <w:sz w:val="22"/>
          <w:szCs w:val="22"/>
          <w:lang w:val="fr-FR"/>
        </w:rPr>
      </w:pPr>
    </w:p>
    <w:p w14:paraId="0A29597E" w14:textId="77777777" w:rsidR="00343C7E" w:rsidRPr="00287F8C" w:rsidRDefault="00343C7E" w:rsidP="00287F8C">
      <w:pPr>
        <w:spacing w:line="276" w:lineRule="auto"/>
        <w:jc w:val="center"/>
        <w:rPr>
          <w:rFonts w:ascii="Mazda Type" w:hAnsi="Mazda Type" w:cs="Calibri"/>
          <w:sz w:val="22"/>
          <w:szCs w:val="22"/>
        </w:rPr>
      </w:pPr>
    </w:p>
    <w:p w14:paraId="0F3AFB05" w14:textId="77777777" w:rsidR="00343C7E" w:rsidRPr="00287F8C" w:rsidRDefault="00343C7E" w:rsidP="00287F8C">
      <w:pPr>
        <w:spacing w:line="276" w:lineRule="auto"/>
        <w:jc w:val="center"/>
        <w:rPr>
          <w:rFonts w:ascii="Mazda Type" w:hAnsi="Mazda Type" w:cs="Calibri"/>
          <w:sz w:val="22"/>
          <w:szCs w:val="22"/>
        </w:rPr>
      </w:pPr>
    </w:p>
    <w:p w14:paraId="326337AA" w14:textId="77777777" w:rsidR="00343C7E" w:rsidRPr="00287F8C" w:rsidRDefault="00343C7E" w:rsidP="00287F8C">
      <w:pPr>
        <w:spacing w:line="276" w:lineRule="auto"/>
        <w:jc w:val="center"/>
        <w:rPr>
          <w:rFonts w:ascii="Mazda Type" w:hAnsi="Mazda Type" w:cs="Calibri"/>
          <w:sz w:val="22"/>
          <w:szCs w:val="22"/>
        </w:rPr>
      </w:pPr>
    </w:p>
    <w:p w14:paraId="55359290" w14:textId="23AAB0E2" w:rsidR="00E8458C" w:rsidRPr="00287F8C" w:rsidRDefault="00E8458C" w:rsidP="00287F8C">
      <w:pPr>
        <w:pStyle w:val="NormalWeb"/>
        <w:spacing w:before="0" w:beforeAutospacing="0" w:after="0" w:afterAutospacing="0" w:line="276" w:lineRule="auto"/>
        <w:rPr>
          <w:rFonts w:ascii="Mazda Type" w:hAnsi="Mazda Type" w:cs="Calibri"/>
          <w:sz w:val="22"/>
          <w:szCs w:val="22"/>
        </w:rPr>
      </w:pPr>
    </w:p>
    <w:p w14:paraId="0344918E" w14:textId="77777777" w:rsidR="00E8458C" w:rsidRPr="00287F8C" w:rsidRDefault="00E8458C" w:rsidP="00287F8C">
      <w:pPr>
        <w:pStyle w:val="NormalWeb"/>
        <w:spacing w:before="0" w:beforeAutospacing="0" w:after="0" w:afterAutospacing="0" w:line="276" w:lineRule="auto"/>
        <w:rPr>
          <w:rFonts w:ascii="Mazda Type" w:hAnsi="Mazda Type" w:cs="Calibri"/>
          <w:sz w:val="22"/>
          <w:szCs w:val="22"/>
        </w:rPr>
      </w:pPr>
    </w:p>
    <w:p w14:paraId="0AF01F84" w14:textId="66113694" w:rsidR="004541AF" w:rsidRPr="00287F8C" w:rsidRDefault="00AF634C" w:rsidP="00287F8C">
      <w:pPr>
        <w:spacing w:line="276" w:lineRule="auto"/>
        <w:ind w:left="714" w:hanging="357"/>
        <w:jc w:val="both"/>
        <w:rPr>
          <w:rFonts w:ascii="Mazda Type" w:hAnsi="Mazda Type"/>
          <w:sz w:val="22"/>
          <w:szCs w:val="22"/>
          <w:lang w:val="fr-FR"/>
        </w:rPr>
      </w:pPr>
      <w:r w:rsidRPr="00287F8C">
        <w:rPr>
          <w:rFonts w:ascii="Mazda Type" w:hAnsi="Mazda Type" w:cs="Calibri"/>
          <w:sz w:val="22"/>
          <w:szCs w:val="22"/>
          <w:lang w:val="fr-FR"/>
        </w:rPr>
        <w:t xml:space="preserve"> </w:t>
      </w:r>
    </w:p>
    <w:sectPr w:rsidR="004541AF" w:rsidRPr="00287F8C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3A3F" w14:textId="77777777" w:rsidR="00122A4A" w:rsidRDefault="00122A4A" w:rsidP="004A3985">
      <w:r>
        <w:separator/>
      </w:r>
    </w:p>
  </w:endnote>
  <w:endnote w:type="continuationSeparator" w:id="0">
    <w:p w14:paraId="02B3F800" w14:textId="77777777" w:rsidR="00122A4A" w:rsidRDefault="00122A4A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F24E" w14:textId="77777777" w:rsidR="00122A4A" w:rsidRDefault="00122A4A" w:rsidP="004A3985">
      <w:r>
        <w:separator/>
      </w:r>
    </w:p>
  </w:footnote>
  <w:footnote w:type="continuationSeparator" w:id="0">
    <w:p w14:paraId="4EAF5181" w14:textId="77777777" w:rsidR="00122A4A" w:rsidRDefault="00122A4A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2"/>
  </w:num>
  <w:num w:numId="3" w16cid:durableId="126901177">
    <w:abstractNumId w:val="5"/>
  </w:num>
  <w:num w:numId="4" w16cid:durableId="1634021722">
    <w:abstractNumId w:val="3"/>
  </w:num>
  <w:num w:numId="5" w16cid:durableId="1164010613">
    <w:abstractNumId w:val="4"/>
  </w:num>
  <w:num w:numId="6" w16cid:durableId="195882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25084"/>
    <w:rsid w:val="00036319"/>
    <w:rsid w:val="00046597"/>
    <w:rsid w:val="00065D21"/>
    <w:rsid w:val="000813E7"/>
    <w:rsid w:val="00086BCB"/>
    <w:rsid w:val="00087ABD"/>
    <w:rsid w:val="000A1A6C"/>
    <w:rsid w:val="000C20E9"/>
    <w:rsid w:val="000C5E8E"/>
    <w:rsid w:val="000E2693"/>
    <w:rsid w:val="001015E5"/>
    <w:rsid w:val="00106057"/>
    <w:rsid w:val="00122A4A"/>
    <w:rsid w:val="00127F48"/>
    <w:rsid w:val="001404DB"/>
    <w:rsid w:val="00160534"/>
    <w:rsid w:val="00172F0C"/>
    <w:rsid w:val="00195357"/>
    <w:rsid w:val="001B3AF5"/>
    <w:rsid w:val="001D6A50"/>
    <w:rsid w:val="001F73B5"/>
    <w:rsid w:val="0023526D"/>
    <w:rsid w:val="002367A3"/>
    <w:rsid w:val="00261905"/>
    <w:rsid w:val="0028190B"/>
    <w:rsid w:val="0028268E"/>
    <w:rsid w:val="00287F8C"/>
    <w:rsid w:val="002A4B26"/>
    <w:rsid w:val="002C6C5A"/>
    <w:rsid w:val="002E1E64"/>
    <w:rsid w:val="002E4E6D"/>
    <w:rsid w:val="002E7650"/>
    <w:rsid w:val="003004F3"/>
    <w:rsid w:val="00322AC4"/>
    <w:rsid w:val="00324E7A"/>
    <w:rsid w:val="003429DC"/>
    <w:rsid w:val="00343C7E"/>
    <w:rsid w:val="00357565"/>
    <w:rsid w:val="003634CA"/>
    <w:rsid w:val="0038207A"/>
    <w:rsid w:val="00390F07"/>
    <w:rsid w:val="00397CD3"/>
    <w:rsid w:val="003C0726"/>
    <w:rsid w:val="003F23A0"/>
    <w:rsid w:val="00413520"/>
    <w:rsid w:val="004541AF"/>
    <w:rsid w:val="00456073"/>
    <w:rsid w:val="00460308"/>
    <w:rsid w:val="004909C6"/>
    <w:rsid w:val="004950EA"/>
    <w:rsid w:val="004A3985"/>
    <w:rsid w:val="004A3EBE"/>
    <w:rsid w:val="004A6EB4"/>
    <w:rsid w:val="004C10FA"/>
    <w:rsid w:val="005006F7"/>
    <w:rsid w:val="00511222"/>
    <w:rsid w:val="00525A25"/>
    <w:rsid w:val="00531F78"/>
    <w:rsid w:val="00546E35"/>
    <w:rsid w:val="005470D0"/>
    <w:rsid w:val="00557804"/>
    <w:rsid w:val="0057234C"/>
    <w:rsid w:val="005C33DA"/>
    <w:rsid w:val="005D0208"/>
    <w:rsid w:val="005E5E75"/>
    <w:rsid w:val="006055A4"/>
    <w:rsid w:val="00622FCB"/>
    <w:rsid w:val="006365A6"/>
    <w:rsid w:val="006473CE"/>
    <w:rsid w:val="00654182"/>
    <w:rsid w:val="00681841"/>
    <w:rsid w:val="006A538C"/>
    <w:rsid w:val="006B69A5"/>
    <w:rsid w:val="006C7A3E"/>
    <w:rsid w:val="006D6CC2"/>
    <w:rsid w:val="007026F1"/>
    <w:rsid w:val="007273C5"/>
    <w:rsid w:val="00743580"/>
    <w:rsid w:val="00790F11"/>
    <w:rsid w:val="00792B25"/>
    <w:rsid w:val="007959D5"/>
    <w:rsid w:val="007D50D2"/>
    <w:rsid w:val="007E0211"/>
    <w:rsid w:val="007E1A68"/>
    <w:rsid w:val="007F522E"/>
    <w:rsid w:val="008037FF"/>
    <w:rsid w:val="0084264D"/>
    <w:rsid w:val="008461CD"/>
    <w:rsid w:val="008701B1"/>
    <w:rsid w:val="00874F07"/>
    <w:rsid w:val="0087641D"/>
    <w:rsid w:val="00882631"/>
    <w:rsid w:val="008976C2"/>
    <w:rsid w:val="008A27CC"/>
    <w:rsid w:val="008D70CF"/>
    <w:rsid w:val="008E56BE"/>
    <w:rsid w:val="008F7EF8"/>
    <w:rsid w:val="009342C1"/>
    <w:rsid w:val="009379C6"/>
    <w:rsid w:val="00946EDE"/>
    <w:rsid w:val="00952982"/>
    <w:rsid w:val="00952AE5"/>
    <w:rsid w:val="009705D8"/>
    <w:rsid w:val="00980DA1"/>
    <w:rsid w:val="0098696B"/>
    <w:rsid w:val="0099701C"/>
    <w:rsid w:val="009A4800"/>
    <w:rsid w:val="009A7A12"/>
    <w:rsid w:val="009C5F6E"/>
    <w:rsid w:val="009E1EA3"/>
    <w:rsid w:val="00A104D0"/>
    <w:rsid w:val="00A119D2"/>
    <w:rsid w:val="00A224CB"/>
    <w:rsid w:val="00A27C2A"/>
    <w:rsid w:val="00A40B9D"/>
    <w:rsid w:val="00A5440E"/>
    <w:rsid w:val="00AA2D48"/>
    <w:rsid w:val="00AA4D67"/>
    <w:rsid w:val="00AB65D3"/>
    <w:rsid w:val="00AD4000"/>
    <w:rsid w:val="00AE0EBB"/>
    <w:rsid w:val="00AE378B"/>
    <w:rsid w:val="00AF3778"/>
    <w:rsid w:val="00AF634C"/>
    <w:rsid w:val="00B01908"/>
    <w:rsid w:val="00B23C63"/>
    <w:rsid w:val="00B30430"/>
    <w:rsid w:val="00B47A2E"/>
    <w:rsid w:val="00B518DF"/>
    <w:rsid w:val="00B76934"/>
    <w:rsid w:val="00B96CB2"/>
    <w:rsid w:val="00C02349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8453D"/>
    <w:rsid w:val="00CB50B3"/>
    <w:rsid w:val="00CE676E"/>
    <w:rsid w:val="00D032D5"/>
    <w:rsid w:val="00D172B3"/>
    <w:rsid w:val="00D240A5"/>
    <w:rsid w:val="00D32050"/>
    <w:rsid w:val="00D445A5"/>
    <w:rsid w:val="00D50530"/>
    <w:rsid w:val="00D763AD"/>
    <w:rsid w:val="00D94DD3"/>
    <w:rsid w:val="00DA6D35"/>
    <w:rsid w:val="00DD6204"/>
    <w:rsid w:val="00DE096F"/>
    <w:rsid w:val="00E0030F"/>
    <w:rsid w:val="00E300F0"/>
    <w:rsid w:val="00E41741"/>
    <w:rsid w:val="00E41D4F"/>
    <w:rsid w:val="00E57472"/>
    <w:rsid w:val="00E6723D"/>
    <w:rsid w:val="00E76DE6"/>
    <w:rsid w:val="00E8458C"/>
    <w:rsid w:val="00EB1176"/>
    <w:rsid w:val="00EB7EE3"/>
    <w:rsid w:val="00ED120A"/>
    <w:rsid w:val="00F060D8"/>
    <w:rsid w:val="00F158E0"/>
    <w:rsid w:val="00F537D8"/>
    <w:rsid w:val="00F90E5D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leGrid">
    <w:name w:val="Table Grid"/>
    <w:basedOn w:val="TableNormal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5006F7"/>
  </w:style>
  <w:style w:type="character" w:styleId="UnresolvedMention">
    <w:name w:val="Unresolved Mention"/>
    <w:basedOn w:val="DefaultParagraphFont"/>
    <w:uiPriority w:val="99"/>
    <w:semiHidden/>
    <w:unhideWhenUsed/>
    <w:rsid w:val="002E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en/investors/library/resu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4</cp:revision>
  <cp:lastPrinted>2021-05-14T12:26:00Z</cp:lastPrinted>
  <dcterms:created xsi:type="dcterms:W3CDTF">2024-05-10T07:54:00Z</dcterms:created>
  <dcterms:modified xsi:type="dcterms:W3CDTF">2024-05-10T08:00:00Z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