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4D58" w14:textId="77777777" w:rsidR="008C3C4A" w:rsidRDefault="008C3C4A" w:rsidP="008C3C4A">
      <w:pPr>
        <w:rPr>
          <w:lang w:val="en-US"/>
        </w:rPr>
      </w:pPr>
    </w:p>
    <w:p w14:paraId="7A38A215" w14:textId="4D0FC7E3" w:rsidR="00A16BAF" w:rsidRPr="0042452E" w:rsidRDefault="00A16BAF" w:rsidP="00A16BAF">
      <w:r w:rsidRPr="0042452E">
        <w:t xml:space="preserve"> </w:t>
      </w:r>
      <w:r w:rsidRPr="00A16BAF">
        <w:rPr>
          <w:sz w:val="32"/>
          <w:szCs w:val="32"/>
        </w:rPr>
        <w:t>TECHNOLOGIA MAZDA MOBILE CARBON CAPTURE Z DOSKONAŁYMI OSIĄGAMI W WYŚCIGU SUPER TAIKYU</w:t>
      </w:r>
    </w:p>
    <w:p w14:paraId="43DB12F4" w14:textId="77777777" w:rsidR="00A16BAF" w:rsidRPr="00A16BAF" w:rsidRDefault="00A16BAF" w:rsidP="00A16BAF"/>
    <w:p w14:paraId="5A7DC899" w14:textId="77777777" w:rsidR="00A16BAF" w:rsidRPr="00A16BAF" w:rsidRDefault="00A16BAF" w:rsidP="00A16BAF"/>
    <w:p w14:paraId="268577F7" w14:textId="2AEA7581" w:rsidR="00A16BAF" w:rsidRPr="00A16BAF" w:rsidRDefault="00A16BAF" w:rsidP="00A16BAF">
      <w:pPr>
        <w:pStyle w:val="Akapitzlist"/>
        <w:numPr>
          <w:ilvl w:val="0"/>
          <w:numId w:val="7"/>
        </w:numPr>
      </w:pPr>
      <w:r w:rsidRPr="00A16BAF">
        <w:t xml:space="preserve">Technologia „Mazda Mobile Carbon Capture” filtruje i magazynuje </w:t>
      </w:r>
      <w:r w:rsidRPr="00A16BAF">
        <w:rPr>
          <w:kern w:val="2"/>
          <w:szCs w:val="20"/>
          <w:lang w:eastAsia="ja-JP"/>
        </w:rPr>
        <w:t>CO₂</w:t>
      </w:r>
      <w:r w:rsidRPr="00A16BAF">
        <w:t xml:space="preserve"> z gazów spalinowych</w:t>
      </w:r>
      <w:r w:rsidR="00281783">
        <w:t>,</w:t>
      </w:r>
    </w:p>
    <w:p w14:paraId="69580529" w14:textId="326F9C5D" w:rsidR="00A16BAF" w:rsidRPr="00A16BAF" w:rsidRDefault="00A16BAF" w:rsidP="00A16BAF">
      <w:pPr>
        <w:pStyle w:val="Akapitzlist"/>
        <w:numPr>
          <w:ilvl w:val="0"/>
          <w:numId w:val="7"/>
        </w:numPr>
      </w:pPr>
      <w:r w:rsidRPr="00A16BAF">
        <w:t>Koncepcyjny model nowej technologii został zaprezentowany podczas targów Japan Mobility Show 2025</w:t>
      </w:r>
      <w:r w:rsidR="00281783">
        <w:t>,</w:t>
      </w:r>
    </w:p>
    <w:p w14:paraId="1D03CCA5" w14:textId="4EF10A69" w:rsidR="00A16BAF" w:rsidRPr="00A16BAF" w:rsidRDefault="00A16BAF" w:rsidP="00A16BAF">
      <w:pPr>
        <w:pStyle w:val="Akapitzlist"/>
        <w:numPr>
          <w:ilvl w:val="0"/>
          <w:numId w:val="7"/>
        </w:numPr>
      </w:pPr>
      <w:r w:rsidRPr="00A16BAF">
        <w:t xml:space="preserve">Pierwsza runda testów </w:t>
      </w:r>
      <w:r>
        <w:t>w wyścigach samochodowych</w:t>
      </w:r>
      <w:r w:rsidRPr="00A16BAF">
        <w:t xml:space="preserve"> pomyślnie wykazała funkcjonalność technologii w rzeczywistych warunkach</w:t>
      </w:r>
      <w:r w:rsidR="00281783">
        <w:t>,</w:t>
      </w:r>
    </w:p>
    <w:p w14:paraId="3A3ED39B" w14:textId="77777777" w:rsidR="008C3C4A" w:rsidRPr="00A16BAF" w:rsidRDefault="008C3C4A" w:rsidP="008C3C4A"/>
    <w:p w14:paraId="1A1C6530" w14:textId="7FAA8E5B" w:rsidR="00A16BAF" w:rsidRPr="00A16BAF" w:rsidRDefault="008C3C4A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  <w:r w:rsidRPr="00A16BAF">
        <w:rPr>
          <w:b/>
          <w:szCs w:val="20"/>
        </w:rPr>
        <w:t>Hiros</w:t>
      </w:r>
      <w:r w:rsidR="00A16BAF" w:rsidRPr="00A16BAF">
        <w:rPr>
          <w:b/>
          <w:szCs w:val="20"/>
        </w:rPr>
        <w:t>z</w:t>
      </w:r>
      <w:r w:rsidRPr="00A16BAF">
        <w:rPr>
          <w:b/>
          <w:szCs w:val="20"/>
        </w:rPr>
        <w:t xml:space="preserve">ima / Leverkusen, 18 </w:t>
      </w:r>
      <w:r w:rsidR="00A16BAF" w:rsidRPr="00A16BAF">
        <w:rPr>
          <w:b/>
          <w:szCs w:val="20"/>
        </w:rPr>
        <w:t>listopada</w:t>
      </w:r>
      <w:r w:rsidRPr="00A16BAF">
        <w:rPr>
          <w:b/>
          <w:szCs w:val="20"/>
        </w:rPr>
        <w:t xml:space="preserve"> 2025</w:t>
      </w:r>
      <w:r w:rsidR="00A16BAF" w:rsidRPr="00A16BAF">
        <w:rPr>
          <w:b/>
          <w:szCs w:val="20"/>
        </w:rPr>
        <w:t xml:space="preserve"> r</w:t>
      </w:r>
      <w:r w:rsidRPr="00A16BAF">
        <w:rPr>
          <w:bCs/>
          <w:szCs w:val="20"/>
        </w:rPr>
        <w:t>.</w:t>
      </w:r>
      <w:r w:rsidRPr="00A16BAF">
        <w:rPr>
          <w:kern w:val="2"/>
          <w:szCs w:val="20"/>
          <w:lang w:eastAsia="ja-JP"/>
        </w:rPr>
        <w:t xml:space="preserve"> </w:t>
      </w:r>
      <w:r w:rsidR="00A16BAF" w:rsidRPr="00A16BAF">
        <w:rPr>
          <w:kern w:val="2"/>
          <w:szCs w:val="20"/>
          <w:lang w:eastAsia="ja-JP"/>
        </w:rPr>
        <w:t>W miniony weekend samochód wyścigowy Mazda3 wyposażony w najnowszą technologię</w:t>
      </w:r>
      <w:r w:rsidR="00281783">
        <w:rPr>
          <w:kern w:val="2"/>
          <w:szCs w:val="20"/>
          <w:lang w:eastAsia="ja-JP"/>
        </w:rPr>
        <w:t xml:space="preserve"> filtrowania i magazynowania </w:t>
      </w:r>
      <w:r w:rsidR="00281783" w:rsidRPr="00A16BAF">
        <w:rPr>
          <w:kern w:val="2"/>
          <w:szCs w:val="20"/>
          <w:lang w:eastAsia="ja-JP"/>
        </w:rPr>
        <w:t>CO₂</w:t>
      </w:r>
      <w:r w:rsidR="00281783" w:rsidRPr="00A16BAF">
        <w:t xml:space="preserve"> z gazów spalinowych</w:t>
      </w:r>
      <w:r w:rsidR="00A16BAF" w:rsidRPr="00A16BAF">
        <w:rPr>
          <w:kern w:val="2"/>
          <w:szCs w:val="20"/>
          <w:lang w:eastAsia="ja-JP"/>
        </w:rPr>
        <w:t xml:space="preserve"> „Mazda Mobile Carbon Capture” </w:t>
      </w:r>
      <w:r w:rsidR="00A16BAF">
        <w:rPr>
          <w:kern w:val="2"/>
          <w:szCs w:val="20"/>
          <w:lang w:eastAsia="ja-JP"/>
        </w:rPr>
        <w:t xml:space="preserve">uczestniczył </w:t>
      </w:r>
      <w:r w:rsidR="00A16BAF" w:rsidRPr="00A16BAF">
        <w:rPr>
          <w:kern w:val="2"/>
          <w:szCs w:val="20"/>
          <w:lang w:eastAsia="ja-JP"/>
        </w:rPr>
        <w:t xml:space="preserve">w 7. rundzie serii wyścigów Super Taikyu 2025 na torze Fuji International Speedway w Oyama w Japonii. </w:t>
      </w:r>
    </w:p>
    <w:p w14:paraId="4E62940A" w14:textId="77777777" w:rsidR="00A16BAF" w:rsidRPr="00A16BAF" w:rsidRDefault="00A16BAF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</w:p>
    <w:p w14:paraId="36D626EA" w14:textId="5639ED61" w:rsidR="00A16BAF" w:rsidRPr="00A16BAF" w:rsidRDefault="00A16BAF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  <w:r w:rsidRPr="00A16BAF">
        <w:rPr>
          <w:kern w:val="2"/>
          <w:szCs w:val="20"/>
          <w:lang w:eastAsia="ja-JP"/>
        </w:rPr>
        <w:t xml:space="preserve">Podczas czterogodzinnego wyścigu nowe </w:t>
      </w:r>
      <w:r>
        <w:rPr>
          <w:kern w:val="2"/>
          <w:szCs w:val="20"/>
          <w:lang w:eastAsia="ja-JP"/>
        </w:rPr>
        <w:t>rozwiązanie</w:t>
      </w:r>
      <w:r w:rsidRPr="00A16BAF">
        <w:rPr>
          <w:kern w:val="2"/>
          <w:szCs w:val="20"/>
          <w:lang w:eastAsia="ja-JP"/>
        </w:rPr>
        <w:t xml:space="preserve"> Mazdy do wychwytywania dwutlenku węgla po raz pierwszy wykazało swoją zdolność do adsorpcji</w:t>
      </w:r>
      <w:r>
        <w:rPr>
          <w:rStyle w:val="Odwoanieprzypisudolnego"/>
          <w:kern w:val="2"/>
          <w:szCs w:val="20"/>
          <w:lang w:eastAsia="ja-JP"/>
        </w:rPr>
        <w:footnoteReference w:id="1"/>
      </w:r>
      <w:r w:rsidRPr="00A16BAF">
        <w:rPr>
          <w:kern w:val="2"/>
          <w:szCs w:val="20"/>
          <w:lang w:eastAsia="ja-JP"/>
        </w:rPr>
        <w:t xml:space="preserve"> CO₂ zawartego w spalinach w </w:t>
      </w:r>
      <w:r>
        <w:rPr>
          <w:kern w:val="2"/>
          <w:szCs w:val="20"/>
          <w:lang w:eastAsia="ja-JP"/>
        </w:rPr>
        <w:t>wymagających</w:t>
      </w:r>
      <w:r w:rsidRPr="00A16BAF">
        <w:rPr>
          <w:kern w:val="2"/>
          <w:szCs w:val="20"/>
          <w:lang w:eastAsia="ja-JP"/>
        </w:rPr>
        <w:t xml:space="preserve"> warunkach </w:t>
      </w:r>
      <w:r>
        <w:rPr>
          <w:kern w:val="2"/>
          <w:szCs w:val="20"/>
          <w:lang w:eastAsia="ja-JP"/>
        </w:rPr>
        <w:t>rywalizacji na torze wyścigowym</w:t>
      </w:r>
      <w:r w:rsidRPr="00A16BAF">
        <w:rPr>
          <w:kern w:val="2"/>
          <w:szCs w:val="20"/>
          <w:lang w:eastAsia="ja-JP"/>
        </w:rPr>
        <w:t>. Mazda będzie kontynuować testy tej technologii w</w:t>
      </w:r>
      <w:r>
        <w:rPr>
          <w:kern w:val="2"/>
          <w:szCs w:val="20"/>
          <w:lang w:eastAsia="ja-JP"/>
        </w:rPr>
        <w:t xml:space="preserve"> serii</w:t>
      </w:r>
      <w:r w:rsidRPr="00A16BAF">
        <w:rPr>
          <w:kern w:val="2"/>
          <w:szCs w:val="20"/>
          <w:lang w:eastAsia="ja-JP"/>
        </w:rPr>
        <w:t xml:space="preserve"> wyścig</w:t>
      </w:r>
      <w:r>
        <w:rPr>
          <w:kern w:val="2"/>
          <w:szCs w:val="20"/>
          <w:lang w:eastAsia="ja-JP"/>
        </w:rPr>
        <w:t>ów</w:t>
      </w:r>
      <w:r w:rsidR="0042452E">
        <w:rPr>
          <w:kern w:val="2"/>
          <w:szCs w:val="20"/>
          <w:lang w:eastAsia="ja-JP"/>
        </w:rPr>
        <w:t xml:space="preserve"> </w:t>
      </w:r>
      <w:r w:rsidRPr="00A16BAF">
        <w:rPr>
          <w:kern w:val="2"/>
          <w:szCs w:val="20"/>
          <w:lang w:eastAsia="ja-JP"/>
        </w:rPr>
        <w:t xml:space="preserve">Super Taikyu w przyszłym roku, dążąc do dalszego zwiększenia </w:t>
      </w:r>
      <w:r>
        <w:rPr>
          <w:kern w:val="2"/>
          <w:szCs w:val="20"/>
          <w:lang w:eastAsia="ja-JP"/>
        </w:rPr>
        <w:t>efektywności</w:t>
      </w:r>
      <w:r w:rsidRPr="00A16BAF">
        <w:rPr>
          <w:kern w:val="2"/>
          <w:szCs w:val="20"/>
          <w:lang w:eastAsia="ja-JP"/>
        </w:rPr>
        <w:t xml:space="preserve"> </w:t>
      </w:r>
      <w:r>
        <w:rPr>
          <w:kern w:val="2"/>
          <w:szCs w:val="20"/>
          <w:lang w:eastAsia="ja-JP"/>
        </w:rPr>
        <w:t xml:space="preserve">procesu </w:t>
      </w:r>
      <w:r w:rsidRPr="00A16BAF">
        <w:rPr>
          <w:kern w:val="2"/>
          <w:szCs w:val="20"/>
          <w:lang w:eastAsia="ja-JP"/>
        </w:rPr>
        <w:t xml:space="preserve">wychwytywania CO₂. </w:t>
      </w:r>
    </w:p>
    <w:p w14:paraId="509FAC55" w14:textId="77777777" w:rsidR="00A16BAF" w:rsidRPr="00A16BAF" w:rsidRDefault="00A16BAF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</w:p>
    <w:p w14:paraId="3AD6B33A" w14:textId="6968D25A" w:rsidR="00A16BAF" w:rsidRPr="00A16BAF" w:rsidRDefault="00A16BAF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  <w:r w:rsidRPr="00A16BAF">
        <w:rPr>
          <w:kern w:val="2"/>
          <w:szCs w:val="20"/>
          <w:lang w:eastAsia="ja-JP"/>
        </w:rPr>
        <w:t>Koncepcyjny model urządzenia do wychwytywania dwutlenku węgla został zaprezentowany 29 października 2025 r</w:t>
      </w:r>
      <w:r w:rsidR="0042452E">
        <w:rPr>
          <w:kern w:val="2"/>
          <w:szCs w:val="20"/>
          <w:lang w:eastAsia="ja-JP"/>
        </w:rPr>
        <w:t>.</w:t>
      </w:r>
      <w:r w:rsidRPr="00A16BAF">
        <w:rPr>
          <w:kern w:val="2"/>
          <w:szCs w:val="20"/>
          <w:lang w:eastAsia="ja-JP"/>
        </w:rPr>
        <w:t xml:space="preserve"> podczas </w:t>
      </w:r>
      <w:r>
        <w:rPr>
          <w:kern w:val="2"/>
          <w:szCs w:val="20"/>
          <w:lang w:eastAsia="ja-JP"/>
        </w:rPr>
        <w:t xml:space="preserve">tegorocznych </w:t>
      </w:r>
      <w:r w:rsidRPr="00A16BAF">
        <w:rPr>
          <w:kern w:val="2"/>
          <w:szCs w:val="20"/>
          <w:lang w:eastAsia="ja-JP"/>
        </w:rPr>
        <w:t>targów Japan Mobility</w:t>
      </w:r>
      <w:r w:rsidR="00281783">
        <w:rPr>
          <w:kern w:val="2"/>
          <w:szCs w:val="20"/>
          <w:lang w:eastAsia="ja-JP"/>
        </w:rPr>
        <w:t xml:space="preserve"> Show w Tokio</w:t>
      </w:r>
      <w:r w:rsidRPr="00A16BAF">
        <w:rPr>
          <w:kern w:val="2"/>
          <w:szCs w:val="20"/>
          <w:lang w:eastAsia="ja-JP"/>
        </w:rPr>
        <w:t>. Testowany prototyp „Mazda Mobile Carbon Capture Technology” wykorzystuje porowatą strukturę zeolitu do adsorpcji CO₂ ze spalin i magazynowania</w:t>
      </w:r>
      <w:r>
        <w:rPr>
          <w:kern w:val="2"/>
          <w:szCs w:val="20"/>
          <w:lang w:eastAsia="ja-JP"/>
        </w:rPr>
        <w:t xml:space="preserve"> go </w:t>
      </w:r>
      <w:r w:rsidRPr="00A16BAF">
        <w:rPr>
          <w:kern w:val="2"/>
          <w:szCs w:val="20"/>
          <w:lang w:eastAsia="ja-JP"/>
        </w:rPr>
        <w:t xml:space="preserve">w </w:t>
      </w:r>
      <w:r>
        <w:rPr>
          <w:kern w:val="2"/>
          <w:szCs w:val="20"/>
          <w:lang w:eastAsia="ja-JP"/>
        </w:rPr>
        <w:t xml:space="preserve">specjalnym </w:t>
      </w:r>
      <w:r w:rsidRPr="00A16BAF">
        <w:rPr>
          <w:kern w:val="2"/>
          <w:szCs w:val="20"/>
          <w:lang w:eastAsia="ja-JP"/>
        </w:rPr>
        <w:t xml:space="preserve">zbiorniku. Wychwycony CO₂ może być wykorzystywany do produkcji wysokowydajnych materiałów węglowych lub do wzbogacania powietrza w szklarniach, aby przyspieszyć wzrost upraw. Aby jeszcze bardziej zmniejszyć emisję CO₂, samochód był zasilany </w:t>
      </w:r>
      <w:r w:rsidR="00281783">
        <w:rPr>
          <w:kern w:val="2"/>
          <w:szCs w:val="20"/>
          <w:lang w:eastAsia="ja-JP"/>
        </w:rPr>
        <w:t xml:space="preserve">uwodornionym olejem napędowym </w:t>
      </w:r>
      <w:r w:rsidRPr="00A16BAF">
        <w:rPr>
          <w:kern w:val="2"/>
          <w:szCs w:val="20"/>
          <w:lang w:eastAsia="ja-JP"/>
        </w:rPr>
        <w:t>HVO 100, neutralnym pod względem emisji dwutlenku węgla.</w:t>
      </w:r>
    </w:p>
    <w:p w14:paraId="59A6956E" w14:textId="77777777" w:rsidR="00A16BAF" w:rsidRPr="00A16BAF" w:rsidRDefault="00A16BAF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</w:p>
    <w:p w14:paraId="1EEE5BFE" w14:textId="40686F19" w:rsidR="00765FB5" w:rsidRPr="00765FB5" w:rsidRDefault="00A16BAF" w:rsidP="00845B07">
      <w:pPr>
        <w:adjustRightInd w:val="0"/>
        <w:spacing w:line="276" w:lineRule="auto"/>
        <w:jc w:val="both"/>
        <w:rPr>
          <w:kern w:val="2"/>
          <w:szCs w:val="20"/>
          <w:lang w:eastAsia="ja-JP"/>
        </w:rPr>
      </w:pPr>
      <w:r w:rsidRPr="00A16BAF">
        <w:rPr>
          <w:kern w:val="2"/>
          <w:szCs w:val="20"/>
          <w:lang w:eastAsia="ja-JP"/>
        </w:rPr>
        <w:t xml:space="preserve">Kontynuując prace nad rozwojem pojazdów z napędem </w:t>
      </w:r>
      <w:r>
        <w:rPr>
          <w:kern w:val="2"/>
          <w:szCs w:val="20"/>
          <w:lang w:eastAsia="ja-JP"/>
        </w:rPr>
        <w:t>zelektryfikowanym w różnym stopniu</w:t>
      </w:r>
      <w:r w:rsidR="00281783">
        <w:rPr>
          <w:kern w:val="2"/>
          <w:szCs w:val="20"/>
          <w:lang w:eastAsia="ja-JP"/>
        </w:rPr>
        <w:t>,</w:t>
      </w:r>
      <w:r w:rsidRPr="00A16BAF">
        <w:rPr>
          <w:kern w:val="2"/>
          <w:szCs w:val="20"/>
          <w:lang w:eastAsia="ja-JP"/>
        </w:rPr>
        <w:t xml:space="preserve"> w tym pojazdów z</w:t>
      </w:r>
      <w:r w:rsidR="00765FB5">
        <w:rPr>
          <w:kern w:val="2"/>
          <w:szCs w:val="20"/>
          <w:lang w:eastAsia="ja-JP"/>
        </w:rPr>
        <w:t xml:space="preserve"> układem miękkiej hybrydy, w pełni hybrydowych</w:t>
      </w:r>
      <w:r w:rsidRPr="00A16BAF">
        <w:rPr>
          <w:kern w:val="2"/>
          <w:szCs w:val="20"/>
          <w:lang w:eastAsia="ja-JP"/>
        </w:rPr>
        <w:t xml:space="preserve">, </w:t>
      </w:r>
      <w:r w:rsidR="00765FB5">
        <w:rPr>
          <w:kern w:val="2"/>
          <w:szCs w:val="20"/>
          <w:lang w:eastAsia="ja-JP"/>
        </w:rPr>
        <w:t xml:space="preserve">hybryd typu </w:t>
      </w:r>
      <w:r w:rsidRPr="00A16BAF">
        <w:rPr>
          <w:kern w:val="2"/>
          <w:szCs w:val="20"/>
          <w:lang w:eastAsia="ja-JP"/>
        </w:rPr>
        <w:t>plug-in</w:t>
      </w:r>
      <w:r w:rsidR="00281783">
        <w:rPr>
          <w:kern w:val="2"/>
          <w:szCs w:val="20"/>
          <w:lang w:eastAsia="ja-JP"/>
        </w:rPr>
        <w:t>,</w:t>
      </w:r>
      <w:r w:rsidRPr="00A16BAF">
        <w:rPr>
          <w:kern w:val="2"/>
          <w:szCs w:val="20"/>
          <w:lang w:eastAsia="ja-JP"/>
        </w:rPr>
        <w:t xml:space="preserve"> </w:t>
      </w:r>
      <w:r w:rsidR="00765FB5">
        <w:rPr>
          <w:kern w:val="2"/>
          <w:szCs w:val="20"/>
          <w:lang w:eastAsia="ja-JP"/>
        </w:rPr>
        <w:t>czy</w:t>
      </w:r>
      <w:r w:rsidRPr="00A16BAF">
        <w:rPr>
          <w:kern w:val="2"/>
          <w:szCs w:val="20"/>
          <w:lang w:eastAsia="ja-JP"/>
        </w:rPr>
        <w:t xml:space="preserve"> pojazdów elektrycznych zasilanych</w:t>
      </w:r>
      <w:r w:rsidR="00765FB5">
        <w:rPr>
          <w:kern w:val="2"/>
          <w:szCs w:val="20"/>
          <w:lang w:eastAsia="ja-JP"/>
        </w:rPr>
        <w:t xml:space="preserve"> wyłącznie prądem z </w:t>
      </w:r>
      <w:r w:rsidR="00281783">
        <w:rPr>
          <w:kern w:val="2"/>
          <w:szCs w:val="20"/>
          <w:lang w:eastAsia="ja-JP"/>
        </w:rPr>
        <w:t>akumulatorów</w:t>
      </w:r>
      <w:r w:rsidRPr="00A16BAF">
        <w:rPr>
          <w:kern w:val="2"/>
          <w:szCs w:val="20"/>
          <w:lang w:eastAsia="ja-JP"/>
        </w:rPr>
        <w:t xml:space="preserve">, Mazda nieustannie dąży do dalszego zmniejszenia emisji CO₂ </w:t>
      </w:r>
      <w:r w:rsidR="00281783">
        <w:rPr>
          <w:kern w:val="2"/>
          <w:szCs w:val="20"/>
          <w:lang w:eastAsia="ja-JP"/>
        </w:rPr>
        <w:t>w</w:t>
      </w:r>
      <w:r w:rsidRPr="00A16BAF">
        <w:rPr>
          <w:kern w:val="2"/>
          <w:szCs w:val="20"/>
          <w:lang w:eastAsia="ja-JP"/>
        </w:rPr>
        <w:t xml:space="preserve"> pojazd</w:t>
      </w:r>
      <w:r w:rsidR="00281783">
        <w:rPr>
          <w:kern w:val="2"/>
          <w:szCs w:val="20"/>
          <w:lang w:eastAsia="ja-JP"/>
        </w:rPr>
        <w:t>ach</w:t>
      </w:r>
      <w:r w:rsidRPr="00A16BAF">
        <w:rPr>
          <w:kern w:val="2"/>
          <w:szCs w:val="20"/>
          <w:lang w:eastAsia="ja-JP"/>
        </w:rPr>
        <w:t xml:space="preserve"> z silnikami spalinowymi poprzez zwiększanie wydajności</w:t>
      </w:r>
      <w:r w:rsidR="00765FB5">
        <w:rPr>
          <w:kern w:val="2"/>
          <w:szCs w:val="20"/>
          <w:lang w:eastAsia="ja-JP"/>
        </w:rPr>
        <w:t xml:space="preserve"> pracy tych</w:t>
      </w:r>
      <w:r w:rsidRPr="00A16BAF">
        <w:rPr>
          <w:kern w:val="2"/>
          <w:szCs w:val="20"/>
          <w:lang w:eastAsia="ja-JP"/>
        </w:rPr>
        <w:t xml:space="preserve"> silników, wspieranie rozwoju i wprowadzania paliw neutralnych pod względem emisji dwutlenku węgla oraz wychwytywanie CO₂ ze spalin.</w:t>
      </w:r>
    </w:p>
    <w:p w14:paraId="4281A245" w14:textId="77777777" w:rsidR="00765FB5" w:rsidRPr="00765FB5" w:rsidRDefault="00765FB5" w:rsidP="00845B07">
      <w:pPr>
        <w:spacing w:line="276" w:lineRule="auto"/>
      </w:pPr>
    </w:p>
    <w:p w14:paraId="3075D82B" w14:textId="7D418937" w:rsidR="00765FB5" w:rsidRPr="00765FB5" w:rsidRDefault="00765FB5" w:rsidP="00845B07">
      <w:pPr>
        <w:spacing w:line="276" w:lineRule="auto"/>
      </w:pPr>
      <w:r w:rsidRPr="00765FB5">
        <w:t xml:space="preserve">Mazda jest zaangażowana w </w:t>
      </w:r>
      <w:r>
        <w:t xml:space="preserve">globalne </w:t>
      </w:r>
      <w:r w:rsidRPr="00765FB5">
        <w:t>osiągnięcie neutralności węglowej do 2050 r</w:t>
      </w:r>
      <w:r>
        <w:t xml:space="preserve">oku </w:t>
      </w:r>
      <w:r w:rsidRPr="00765FB5">
        <w:t xml:space="preserve">oraz w realizację pośrednich celów UE na lata 2030 i 2035 poprzez swoje podejście oparte na </w:t>
      </w:r>
      <w:r w:rsidR="00281783">
        <w:t>różnorodnych</w:t>
      </w:r>
      <w:r w:rsidRPr="00765FB5">
        <w:t xml:space="preserve"> rozwiązaniach</w:t>
      </w:r>
      <w:r w:rsidR="00281783">
        <w:t xml:space="preserve"> (Multi-Solution approach)</w:t>
      </w:r>
      <w:r w:rsidRPr="00765FB5">
        <w:t xml:space="preserve">. Japoński producent samochodów uważa, że </w:t>
      </w:r>
      <w:r>
        <w:t xml:space="preserve">równoczesne </w:t>
      </w:r>
      <w:r>
        <w:lastRenderedPageBreak/>
        <w:t xml:space="preserve">stosowanie </w:t>
      </w:r>
      <w:r w:rsidRPr="00765FB5">
        <w:t>wiel</w:t>
      </w:r>
      <w:r>
        <w:t>u</w:t>
      </w:r>
      <w:r w:rsidRPr="00765FB5">
        <w:t xml:space="preserve"> rozwiązań techn</w:t>
      </w:r>
      <w:r>
        <w:t>ologicznych</w:t>
      </w:r>
      <w:r w:rsidRPr="00765FB5">
        <w:t xml:space="preserve"> jest najskuteczniejszym sposobem na zmniejszenie emisji </w:t>
      </w:r>
      <w:r w:rsidRPr="00A16BAF">
        <w:rPr>
          <w:kern w:val="2"/>
          <w:szCs w:val="20"/>
          <w:lang w:eastAsia="ja-JP"/>
        </w:rPr>
        <w:t>CO₂</w:t>
      </w:r>
      <w:r w:rsidRPr="00765FB5">
        <w:t xml:space="preserve"> </w:t>
      </w:r>
      <w:r>
        <w:t>w swoich modelach samochodów.</w:t>
      </w:r>
    </w:p>
    <w:sectPr w:rsidR="00765FB5" w:rsidRPr="00765FB5" w:rsidSect="00037E6B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BD0D7" w14:textId="77777777" w:rsidR="00A208D9" w:rsidRPr="00C9390C" w:rsidRDefault="00A208D9" w:rsidP="00037E6B">
      <w:r w:rsidRPr="00C9390C">
        <w:separator/>
      </w:r>
    </w:p>
  </w:endnote>
  <w:endnote w:type="continuationSeparator" w:id="0">
    <w:p w14:paraId="1C602F27" w14:textId="77777777" w:rsidR="00A208D9" w:rsidRPr="00C9390C" w:rsidRDefault="00A208D9" w:rsidP="00037E6B">
      <w:r w:rsidRPr="00C939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aiTi_GB2312">
    <w:altName w:val="Malgun Gothic Semilight"/>
    <w:charset w:val="86"/>
    <w:family w:val="modern"/>
    <w:pitch w:val="fixed"/>
    <w:sig w:usb0="00000003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C9390C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C9390C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C9390C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C9390C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C9390C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C9390C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C9390C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C9390C">
                      <w:rPr>
                        <w:sz w:val="16"/>
                        <w:szCs w:val="16"/>
                      </w:rPr>
                      <w:fldChar w:fldCharType="begin"/>
                    </w:r>
                    <w:r w:rsidRPr="00C9390C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C9390C">
                      <w:rPr>
                        <w:sz w:val="16"/>
                        <w:szCs w:val="16"/>
                      </w:rPr>
                      <w:fldChar w:fldCharType="separate"/>
                    </w:r>
                    <w:r w:rsidRPr="00C9390C">
                      <w:rPr>
                        <w:sz w:val="16"/>
                        <w:szCs w:val="16"/>
                      </w:rPr>
                      <w:t>2</w:t>
                    </w:r>
                    <w:r w:rsidRPr="00C9390C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C9390C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C9390C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C9390C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C9390C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C9390C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C9390C">
        <w:rPr>
          <w:rStyle w:val="Hipercze"/>
          <w:sz w:val="16"/>
          <w:szCs w:val="16"/>
        </w:rPr>
        <w:t>www.mazda-press.p</w:t>
      </w:r>
    </w:hyperlink>
    <w:r w:rsidRPr="00C9390C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4485" w14:textId="77777777" w:rsidR="00A208D9" w:rsidRPr="00C9390C" w:rsidRDefault="00A208D9" w:rsidP="00037E6B">
      <w:r w:rsidRPr="00C9390C">
        <w:separator/>
      </w:r>
    </w:p>
  </w:footnote>
  <w:footnote w:type="continuationSeparator" w:id="0">
    <w:p w14:paraId="43AD556C" w14:textId="77777777" w:rsidR="00A208D9" w:rsidRPr="00C9390C" w:rsidRDefault="00A208D9" w:rsidP="00037E6B">
      <w:r w:rsidRPr="00C9390C">
        <w:continuationSeparator/>
      </w:r>
    </w:p>
  </w:footnote>
  <w:footnote w:id="1">
    <w:p w14:paraId="401C43A2" w14:textId="6CAEDCA2" w:rsidR="00A16BAF" w:rsidRDefault="00A16B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6BAF">
        <w:rPr>
          <w:sz w:val="16"/>
          <w:szCs w:val="16"/>
        </w:rPr>
        <w:t>Adsorpcja to proces gromadzenia się cząsteczek (adsorbatów) na powierzchni lub granicy faz innej substancji (adsorbentu), w przeciwieństwie do absorpcji, gdzie substancja przenika do objętości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C9390C" w:rsidRDefault="00F66668" w:rsidP="00037E6B">
    <w:pPr>
      <w:rPr>
        <w:szCs w:val="20"/>
      </w:rPr>
    </w:pPr>
    <w:bookmarkStart w:id="0" w:name="_Hlk200639521"/>
    <w:r w:rsidRPr="00C9390C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390C">
      <w:rPr>
        <w:szCs w:val="20"/>
      </w:rPr>
      <w:t>MAZDA MOTOR POLAND – INFORMACJA PRASOWA</w:t>
    </w:r>
  </w:p>
  <w:bookmarkEnd w:id="0"/>
  <w:p w14:paraId="083492AA" w14:textId="77777777" w:rsidR="00FF271B" w:rsidRPr="00C9390C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C9390C" w:rsidRDefault="00F66668">
    <w:pPr>
      <w:pStyle w:val="Nagwek"/>
    </w:pPr>
    <w:r w:rsidRPr="00C9390C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C9390C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C9390C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C9390C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C9390C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7B"/>
    <w:multiLevelType w:val="hybridMultilevel"/>
    <w:tmpl w:val="757A3330"/>
    <w:lvl w:ilvl="0" w:tplc="0CCE798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6DC"/>
    <w:multiLevelType w:val="hybridMultilevel"/>
    <w:tmpl w:val="C90A1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56C6"/>
    <w:multiLevelType w:val="hybridMultilevel"/>
    <w:tmpl w:val="7F64A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5C14EA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A041A"/>
    <w:multiLevelType w:val="hybridMultilevel"/>
    <w:tmpl w:val="F698AE1E"/>
    <w:lvl w:ilvl="0" w:tplc="D97E62E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B70E67"/>
    <w:multiLevelType w:val="hybridMultilevel"/>
    <w:tmpl w:val="779C3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2"/>
  </w:num>
  <w:num w:numId="2" w16cid:durableId="514732665">
    <w:abstractNumId w:val="6"/>
  </w:num>
  <w:num w:numId="3" w16cid:durableId="2117939437">
    <w:abstractNumId w:val="4"/>
  </w:num>
  <w:num w:numId="4" w16cid:durableId="1954749069">
    <w:abstractNumId w:val="5"/>
  </w:num>
  <w:num w:numId="5" w16cid:durableId="995956666">
    <w:abstractNumId w:val="0"/>
  </w:num>
  <w:num w:numId="6" w16cid:durableId="740173343">
    <w:abstractNumId w:val="3"/>
  </w:num>
  <w:num w:numId="7" w16cid:durableId="151345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2237E"/>
    <w:rsid w:val="00036438"/>
    <w:rsid w:val="00037E6B"/>
    <w:rsid w:val="00037F81"/>
    <w:rsid w:val="00040337"/>
    <w:rsid w:val="00043925"/>
    <w:rsid w:val="00071789"/>
    <w:rsid w:val="000C5F2B"/>
    <w:rsid w:val="000F5F2F"/>
    <w:rsid w:val="00124F7E"/>
    <w:rsid w:val="00126361"/>
    <w:rsid w:val="0013237A"/>
    <w:rsid w:val="00151A30"/>
    <w:rsid w:val="001706D9"/>
    <w:rsid w:val="001C38DA"/>
    <w:rsid w:val="002053E1"/>
    <w:rsid w:val="002071C8"/>
    <w:rsid w:val="0021775D"/>
    <w:rsid w:val="0023262E"/>
    <w:rsid w:val="00262CDF"/>
    <w:rsid w:val="00277801"/>
    <w:rsid w:val="00281783"/>
    <w:rsid w:val="00295E82"/>
    <w:rsid w:val="002B25AD"/>
    <w:rsid w:val="002C7085"/>
    <w:rsid w:val="002E6535"/>
    <w:rsid w:val="002E6E7D"/>
    <w:rsid w:val="003054D3"/>
    <w:rsid w:val="003150E7"/>
    <w:rsid w:val="00315A73"/>
    <w:rsid w:val="003539A1"/>
    <w:rsid w:val="003625F3"/>
    <w:rsid w:val="00382CE9"/>
    <w:rsid w:val="00393BC4"/>
    <w:rsid w:val="003C0033"/>
    <w:rsid w:val="003E369D"/>
    <w:rsid w:val="00422F26"/>
    <w:rsid w:val="0042452E"/>
    <w:rsid w:val="00435F82"/>
    <w:rsid w:val="004740A5"/>
    <w:rsid w:val="004761CD"/>
    <w:rsid w:val="00484297"/>
    <w:rsid w:val="00486370"/>
    <w:rsid w:val="004A278E"/>
    <w:rsid w:val="004A31F6"/>
    <w:rsid w:val="004A738D"/>
    <w:rsid w:val="004E3F55"/>
    <w:rsid w:val="00526BBD"/>
    <w:rsid w:val="0059458C"/>
    <w:rsid w:val="005946C8"/>
    <w:rsid w:val="00596A71"/>
    <w:rsid w:val="005A25EA"/>
    <w:rsid w:val="005D29D1"/>
    <w:rsid w:val="005E2D29"/>
    <w:rsid w:val="00600633"/>
    <w:rsid w:val="006245D4"/>
    <w:rsid w:val="00694E56"/>
    <w:rsid w:val="006B4781"/>
    <w:rsid w:val="006B799D"/>
    <w:rsid w:val="006B7A80"/>
    <w:rsid w:val="006C7C33"/>
    <w:rsid w:val="0070081B"/>
    <w:rsid w:val="00703658"/>
    <w:rsid w:val="00765FB5"/>
    <w:rsid w:val="007B1FB4"/>
    <w:rsid w:val="007B3F5C"/>
    <w:rsid w:val="007C675C"/>
    <w:rsid w:val="007D50C2"/>
    <w:rsid w:val="007E2FD1"/>
    <w:rsid w:val="007F5E01"/>
    <w:rsid w:val="0080221E"/>
    <w:rsid w:val="00804621"/>
    <w:rsid w:val="00804B49"/>
    <w:rsid w:val="00805030"/>
    <w:rsid w:val="008150A8"/>
    <w:rsid w:val="00845B07"/>
    <w:rsid w:val="00881D00"/>
    <w:rsid w:val="00890CA7"/>
    <w:rsid w:val="00895FAC"/>
    <w:rsid w:val="008A0823"/>
    <w:rsid w:val="008C3C4A"/>
    <w:rsid w:val="008C3EBB"/>
    <w:rsid w:val="008C49E7"/>
    <w:rsid w:val="00907CCA"/>
    <w:rsid w:val="009617C1"/>
    <w:rsid w:val="0097278F"/>
    <w:rsid w:val="009875B2"/>
    <w:rsid w:val="009A1803"/>
    <w:rsid w:val="009A6CE4"/>
    <w:rsid w:val="009C0E4F"/>
    <w:rsid w:val="009C665C"/>
    <w:rsid w:val="009D47E4"/>
    <w:rsid w:val="00A136A9"/>
    <w:rsid w:val="00A16BAF"/>
    <w:rsid w:val="00A208D9"/>
    <w:rsid w:val="00A4326F"/>
    <w:rsid w:val="00A52DCB"/>
    <w:rsid w:val="00A53961"/>
    <w:rsid w:val="00A7649B"/>
    <w:rsid w:val="00A769BE"/>
    <w:rsid w:val="00A76CB3"/>
    <w:rsid w:val="00A83067"/>
    <w:rsid w:val="00A96865"/>
    <w:rsid w:val="00AB3C91"/>
    <w:rsid w:val="00AD2AAA"/>
    <w:rsid w:val="00B05AEF"/>
    <w:rsid w:val="00B16299"/>
    <w:rsid w:val="00B22773"/>
    <w:rsid w:val="00B24DD2"/>
    <w:rsid w:val="00B31709"/>
    <w:rsid w:val="00B33086"/>
    <w:rsid w:val="00B43C6F"/>
    <w:rsid w:val="00B503E0"/>
    <w:rsid w:val="00B56D97"/>
    <w:rsid w:val="00B72E1A"/>
    <w:rsid w:val="00B87222"/>
    <w:rsid w:val="00BB3867"/>
    <w:rsid w:val="00BC0179"/>
    <w:rsid w:val="00BC51CC"/>
    <w:rsid w:val="00BD1FEF"/>
    <w:rsid w:val="00BE0619"/>
    <w:rsid w:val="00C22971"/>
    <w:rsid w:val="00C41FE7"/>
    <w:rsid w:val="00C463AC"/>
    <w:rsid w:val="00C67C57"/>
    <w:rsid w:val="00C76CC1"/>
    <w:rsid w:val="00C852D0"/>
    <w:rsid w:val="00C9390C"/>
    <w:rsid w:val="00CA52FB"/>
    <w:rsid w:val="00CC2241"/>
    <w:rsid w:val="00CC4F57"/>
    <w:rsid w:val="00CC7212"/>
    <w:rsid w:val="00CE1EF5"/>
    <w:rsid w:val="00D04281"/>
    <w:rsid w:val="00D0746B"/>
    <w:rsid w:val="00D223D3"/>
    <w:rsid w:val="00D56AD0"/>
    <w:rsid w:val="00D60A3F"/>
    <w:rsid w:val="00DC1DA9"/>
    <w:rsid w:val="00E02B08"/>
    <w:rsid w:val="00E12EE0"/>
    <w:rsid w:val="00E20D59"/>
    <w:rsid w:val="00E4467C"/>
    <w:rsid w:val="00E504A8"/>
    <w:rsid w:val="00E60701"/>
    <w:rsid w:val="00E668F6"/>
    <w:rsid w:val="00E87FD7"/>
    <w:rsid w:val="00E963DB"/>
    <w:rsid w:val="00E96FDB"/>
    <w:rsid w:val="00EA213F"/>
    <w:rsid w:val="00EB49A1"/>
    <w:rsid w:val="00EC0734"/>
    <w:rsid w:val="00ED549A"/>
    <w:rsid w:val="00EE2DB6"/>
    <w:rsid w:val="00F47D93"/>
    <w:rsid w:val="00F66668"/>
    <w:rsid w:val="00FB46F5"/>
    <w:rsid w:val="00FC3B51"/>
    <w:rsid w:val="00FE0369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539A1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484297"/>
    <w:pPr>
      <w:spacing w:after="0" w:line="240" w:lineRule="auto"/>
    </w:pPr>
    <w:rPr>
      <w:rFonts w:ascii="Arial" w:eastAsia="MS PGothic" w:hAnsi="Arial"/>
      <w:sz w:val="21"/>
      <w:szCs w:val="22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D50C2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D50C2"/>
    <w:rPr>
      <w:rFonts w:ascii="Arial" w:eastAsia="KaiTi_GB2312" w:hAnsi="Arial" w:cs="Arial"/>
      <w:b/>
      <w:bCs/>
      <w:kern w:val="0"/>
      <w:sz w:val="28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D31B1-E762-4BFE-AECA-9DED277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2347</Characters>
  <Application>Microsoft Office Word</Application>
  <DocSecurity>0</DocSecurity>
  <Lines>42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2</cp:revision>
  <cp:lastPrinted>2025-10-10T07:35:00Z</cp:lastPrinted>
  <dcterms:created xsi:type="dcterms:W3CDTF">2025-11-18T11:13:00Z</dcterms:created>
  <dcterms:modified xsi:type="dcterms:W3CDTF">2025-11-18T11:13:00Z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