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BA85" w14:textId="2BB82D60" w:rsidR="00505C87" w:rsidRPr="00862AF0" w:rsidRDefault="00505C87" w:rsidP="0021165D">
      <w:pPr>
        <w:jc w:val="both"/>
        <w:rPr>
          <w:caps/>
          <w:sz w:val="32"/>
          <w:szCs w:val="32"/>
        </w:rPr>
      </w:pPr>
      <w:r w:rsidRPr="00862AF0">
        <w:rPr>
          <w:rFonts w:eastAsia="源真ゴシックP Normal" w:cs="源真ゴシックP Normal"/>
          <w:spacing w:val="-6"/>
          <w:sz w:val="32"/>
          <w:szCs w:val="32"/>
        </w:rPr>
        <w:t>M</w:t>
      </w:r>
      <w:r w:rsidRPr="00862AF0">
        <w:rPr>
          <w:caps/>
          <w:sz w:val="32"/>
          <w:szCs w:val="32"/>
        </w:rPr>
        <w:t xml:space="preserve">AZDA </w:t>
      </w:r>
      <w:r w:rsidR="004F0CB1" w:rsidRPr="00862AF0">
        <w:rPr>
          <w:caps/>
          <w:sz w:val="32"/>
          <w:szCs w:val="32"/>
        </w:rPr>
        <w:t>TESTUJE</w:t>
      </w:r>
      <w:r w:rsidRPr="00862AF0">
        <w:rPr>
          <w:caps/>
          <w:sz w:val="32"/>
          <w:szCs w:val="32"/>
        </w:rPr>
        <w:t xml:space="preserve"> KOMERCJALIZACJĘ USŁUGI BADANIA ODPORNOŚCI POWŁOK KOMPO</w:t>
      </w:r>
      <w:r w:rsidR="004F0CB1" w:rsidRPr="00862AF0">
        <w:rPr>
          <w:caps/>
          <w:sz w:val="32"/>
          <w:szCs w:val="32"/>
        </w:rPr>
        <w:t>n</w:t>
      </w:r>
      <w:r w:rsidRPr="00862AF0">
        <w:rPr>
          <w:caps/>
          <w:sz w:val="32"/>
          <w:szCs w:val="32"/>
        </w:rPr>
        <w:t xml:space="preserve">ENTÓW NA KOROZJĘ </w:t>
      </w:r>
    </w:p>
    <w:p w14:paraId="7BD32BE0" w14:textId="77777777" w:rsidR="001901BF" w:rsidRPr="0021165D" w:rsidRDefault="001901BF" w:rsidP="0021165D">
      <w:pPr>
        <w:jc w:val="both"/>
        <w:rPr>
          <w:sz w:val="22"/>
          <w:szCs w:val="22"/>
        </w:rPr>
      </w:pPr>
    </w:p>
    <w:p w14:paraId="44E9A7D0" w14:textId="68516BB9" w:rsidR="00505C87" w:rsidRPr="00505C87" w:rsidRDefault="00505C87" w:rsidP="0021165D">
      <w:pPr>
        <w:widowControl w:val="0"/>
        <w:numPr>
          <w:ilvl w:val="0"/>
          <w:numId w:val="7"/>
        </w:numPr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505C87">
        <w:rPr>
          <w:rFonts w:eastAsia="源真ゴシックP Normal" w:cs="源真ゴシックP Normal"/>
          <w:sz w:val="22"/>
          <w:szCs w:val="22"/>
          <w:lang w:eastAsia="ja-JP"/>
        </w:rPr>
        <w:t>Mazda opracowała przenośne urządzenie, które potrafi ocenić odporność powłoki na korozję w zaledwie kilka minut.</w:t>
      </w:r>
    </w:p>
    <w:p w14:paraId="52D7A0F7" w14:textId="77777777" w:rsidR="00505C87" w:rsidRPr="00505C87" w:rsidRDefault="00505C87" w:rsidP="0021165D">
      <w:pPr>
        <w:widowControl w:val="0"/>
        <w:numPr>
          <w:ilvl w:val="0"/>
          <w:numId w:val="7"/>
        </w:numPr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505C87">
        <w:rPr>
          <w:rFonts w:eastAsia="源真ゴシックP Normal" w:cs="源真ゴシックP Normal"/>
          <w:sz w:val="22"/>
          <w:szCs w:val="22"/>
          <w:lang w:eastAsia="ja-JP"/>
        </w:rPr>
        <w:t>Firma zamierza rozszerzyć usługę poza sektor motoryzacyjny, wspierając utrzymanie infrastruktury oraz działania na rzecz zrównoważonego rozwoju.</w:t>
      </w:r>
    </w:p>
    <w:p w14:paraId="170777E8" w14:textId="77777777" w:rsidR="001901BF" w:rsidRPr="0021165D" w:rsidRDefault="001901BF" w:rsidP="0021165D">
      <w:pPr>
        <w:jc w:val="both"/>
        <w:rPr>
          <w:sz w:val="22"/>
          <w:szCs w:val="22"/>
        </w:rPr>
      </w:pPr>
    </w:p>
    <w:p w14:paraId="7005B248" w14:textId="169E8634" w:rsidR="00BF11B1" w:rsidRPr="0021165D" w:rsidRDefault="001901BF" w:rsidP="00BF11B1">
      <w:pPr>
        <w:widowControl w:val="0"/>
        <w:adjustRightInd w:val="0"/>
        <w:spacing w:beforeLines="50" w:before="120"/>
        <w:ind w:leftChars="23" w:left="46"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21165D">
        <w:rPr>
          <w:b/>
          <w:bCs/>
          <w:sz w:val="22"/>
          <w:szCs w:val="22"/>
        </w:rPr>
        <w:t>Hiros</w:t>
      </w:r>
      <w:r w:rsidR="00BF11B1">
        <w:rPr>
          <w:b/>
          <w:bCs/>
          <w:sz w:val="22"/>
          <w:szCs w:val="22"/>
        </w:rPr>
        <w:t>z</w:t>
      </w:r>
      <w:r w:rsidRPr="0021165D">
        <w:rPr>
          <w:b/>
          <w:bCs/>
          <w:sz w:val="22"/>
          <w:szCs w:val="22"/>
        </w:rPr>
        <w:t>ima/Leverkusen, 8</w:t>
      </w:r>
      <w:r w:rsidR="00BF11B1">
        <w:rPr>
          <w:b/>
          <w:bCs/>
          <w:sz w:val="22"/>
          <w:szCs w:val="22"/>
        </w:rPr>
        <w:t xml:space="preserve"> października </w:t>
      </w:r>
      <w:r w:rsidRPr="0021165D">
        <w:rPr>
          <w:b/>
          <w:bCs/>
          <w:sz w:val="22"/>
          <w:szCs w:val="22"/>
        </w:rPr>
        <w:t>2025</w:t>
      </w:r>
      <w:r w:rsidR="00D753F3">
        <w:rPr>
          <w:b/>
          <w:bCs/>
          <w:sz w:val="22"/>
          <w:szCs w:val="22"/>
        </w:rPr>
        <w:t xml:space="preserve"> </w:t>
      </w:r>
      <w:r w:rsidR="00BF11B1">
        <w:rPr>
          <w:b/>
          <w:bCs/>
          <w:sz w:val="22"/>
          <w:szCs w:val="22"/>
        </w:rPr>
        <w:t>r</w:t>
      </w:r>
      <w:r w:rsidRPr="0021165D">
        <w:rPr>
          <w:sz w:val="22"/>
          <w:szCs w:val="22"/>
        </w:rPr>
        <w:t xml:space="preserve">. 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>Mazda Motor Corporation (Mazda) prowadzi kompleksowe testy mające na celu ocenę komercyjnego potencjału swojej usługi „Oceny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 xml:space="preserve"> O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dporności 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P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owłok 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n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a 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K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>orozję” (Coating Corrosion Resistance Evaluation Service). Dzięki tej inicjatywie Mazda dąży do rozwiązywania wyzwań społecznych poprzez ograniczenie wpływu technologii lakiernicz</w:t>
      </w:r>
      <w:r w:rsidR="009C6996" w:rsidRPr="0021165D">
        <w:rPr>
          <w:rFonts w:eastAsia="源真ゴシックP Normal" w:cs="源真ゴシックP Normal"/>
          <w:sz w:val="22"/>
          <w:szCs w:val="22"/>
          <w:lang w:eastAsia="ja-JP"/>
        </w:rPr>
        <w:t>ych</w:t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i rozwoju materiałów na środowisko, a także wspieranie efektywnego utrzymania oraz wydłużenia żywotności infrastruktury publicznej. Aby zaoferować nową usługę poza sektorem motoryzacyjnym, Mazda zaprezentuje swoje rozwiązanie na 8. Targach Paint &amp; Coating Expo - COATING JAPAN, które odbędą się w centrum Makuhari Messe (prefektura Chiba) od środy 12 listopada do piątku 14 listopada </w:t>
      </w:r>
      <w:r w:rsidR="0021165D" w:rsidRPr="0021165D">
        <w:rPr>
          <w:rFonts w:eastAsia="源真ゴシックP Normal" w:cs="源真ゴシックP Normal"/>
          <w:b/>
          <w:bCs/>
          <w:noProof/>
          <w:kern w:val="2"/>
          <w:sz w:val="22"/>
          <w:szCs w:val="22"/>
          <w:lang w:eastAsia="ja-JP"/>
        </w:rPr>
        <w:drawing>
          <wp:anchor distT="0" distB="0" distL="114300" distR="114300" simplePos="0" relativeHeight="251659264" behindDoc="0" locked="0" layoutInCell="1" allowOverlap="1" wp14:anchorId="67E32BB8" wp14:editId="6EF362E7">
            <wp:simplePos x="0" y="0"/>
            <wp:positionH relativeFrom="margin">
              <wp:align>center</wp:align>
            </wp:positionH>
            <wp:positionV relativeFrom="page">
              <wp:posOffset>5722620</wp:posOffset>
            </wp:positionV>
            <wp:extent cx="2583815" cy="1723390"/>
            <wp:effectExtent l="0" t="0" r="6985" b="0"/>
            <wp:wrapTopAndBottom/>
            <wp:docPr id="574384347" name="図 1" descr="A black electronic device with a glass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99357" name="図 1" descr="A black electronic device with a glass cov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C87" w:rsidRPr="0021165D">
        <w:rPr>
          <w:rFonts w:eastAsia="源真ゴシックP Normal" w:cs="源真ゴシックP Normal"/>
          <w:sz w:val="22"/>
          <w:szCs w:val="22"/>
          <w:lang w:eastAsia="ja-JP"/>
        </w:rPr>
        <w:t>2025 r.</w:t>
      </w:r>
    </w:p>
    <w:p w14:paraId="21B9D348" w14:textId="02CFB517" w:rsidR="00505C87" w:rsidRPr="0021165D" w:rsidRDefault="00505C87" w:rsidP="0021165D">
      <w:pPr>
        <w:widowControl w:val="0"/>
        <w:adjustRightInd w:val="0"/>
        <w:spacing w:beforeLines="50" w:before="120"/>
        <w:ind w:leftChars="23" w:left="46"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</w:p>
    <w:p w14:paraId="677631E6" w14:textId="77777777" w:rsidR="001901BF" w:rsidRPr="0021165D" w:rsidRDefault="001901BF" w:rsidP="0021165D">
      <w:pPr>
        <w:tabs>
          <w:tab w:val="center" w:pos="4820"/>
          <w:tab w:val="center" w:pos="6946"/>
        </w:tabs>
        <w:adjustRightInd w:val="0"/>
        <w:snapToGrid w:val="0"/>
        <w:ind w:firstLineChars="100" w:firstLine="22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21165D">
        <w:rPr>
          <w:rFonts w:eastAsia="源真ゴシックP Normal" w:cs="源真ゴシックP Normal"/>
          <w:sz w:val="22"/>
          <w:szCs w:val="22"/>
          <w:lang w:eastAsia="ja-JP"/>
        </w:rPr>
        <w:tab/>
      </w:r>
    </w:p>
    <w:p w14:paraId="3C65225E" w14:textId="2E6300FF" w:rsidR="001901BF" w:rsidRPr="0021165D" w:rsidRDefault="001901BF" w:rsidP="0021165D">
      <w:pPr>
        <w:tabs>
          <w:tab w:val="center" w:pos="4820"/>
          <w:tab w:val="center" w:pos="6946"/>
        </w:tabs>
        <w:adjustRightInd w:val="0"/>
        <w:snapToGrid w:val="0"/>
        <w:ind w:firstLineChars="100" w:firstLine="22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21165D">
        <w:rPr>
          <w:rFonts w:eastAsia="源真ゴシックP Normal" w:cs="源真ゴシックP Normal"/>
          <w:sz w:val="22"/>
          <w:szCs w:val="22"/>
          <w:lang w:eastAsia="ja-JP"/>
        </w:rPr>
        <w:tab/>
      </w:r>
      <w:r w:rsidR="009C6996" w:rsidRPr="0021165D">
        <w:rPr>
          <w:rFonts w:eastAsia="源真ゴシックP Normal" w:cs="源真ゴシックP Normal"/>
          <w:sz w:val="22"/>
          <w:szCs w:val="22"/>
          <w:lang w:eastAsia="ja-JP"/>
        </w:rPr>
        <w:t>Urządzenie pomiarowe</w:t>
      </w:r>
    </w:p>
    <w:p w14:paraId="0EE43383" w14:textId="75C81ED8" w:rsidR="001901BF" w:rsidRPr="0021165D" w:rsidRDefault="001901BF" w:rsidP="0021165D">
      <w:pPr>
        <w:tabs>
          <w:tab w:val="center" w:pos="4820"/>
        </w:tabs>
        <w:adjustRightInd w:val="0"/>
        <w:snapToGrid w:val="0"/>
        <w:ind w:firstLineChars="100" w:firstLine="22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21165D">
        <w:rPr>
          <w:rFonts w:eastAsia="源真ゴシックP Normal" w:cs="源真ゴシックP Normal"/>
          <w:sz w:val="22"/>
          <w:szCs w:val="22"/>
          <w:lang w:eastAsia="ja-JP"/>
        </w:rPr>
        <w:tab/>
        <w:t>(</w:t>
      </w:r>
      <w:r w:rsidR="009C6996" w:rsidRPr="0021165D">
        <w:rPr>
          <w:rFonts w:eastAsia="源真ゴシックP Normal" w:cs="源真ゴシックP Normal"/>
          <w:sz w:val="22"/>
          <w:szCs w:val="22"/>
          <w:lang w:eastAsia="ja-JP"/>
        </w:rPr>
        <w:t>Rozmiar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>：</w:t>
      </w:r>
      <w:r w:rsidRPr="0021165D">
        <w:rPr>
          <w:rFonts w:eastAsia="源真ゴシックP Normal" w:cs="源真ゴシックP Normal"/>
          <w:sz w:val="22"/>
          <w:szCs w:val="22"/>
        </w:rPr>
        <w:t>350×260×100mm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>）</w:t>
      </w:r>
    </w:p>
    <w:p w14:paraId="6398E761" w14:textId="77777777" w:rsidR="001901BF" w:rsidRPr="0021165D" w:rsidRDefault="001901BF" w:rsidP="0021165D">
      <w:pPr>
        <w:ind w:firstLine="708"/>
        <w:jc w:val="both"/>
        <w:rPr>
          <w:sz w:val="22"/>
          <w:szCs w:val="22"/>
        </w:rPr>
      </w:pPr>
    </w:p>
    <w:p w14:paraId="366AA9A3" w14:textId="654C35AF" w:rsidR="009C6996" w:rsidRPr="004F0CB1" w:rsidRDefault="009C6996" w:rsidP="004F0CB1">
      <w:pPr>
        <w:widowControl w:val="0"/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b/>
          <w:bCs/>
          <w:sz w:val="22"/>
          <w:szCs w:val="22"/>
          <w:lang w:eastAsia="ja-JP"/>
        </w:rPr>
      </w:pPr>
      <w:r w:rsidRPr="004F0CB1">
        <w:rPr>
          <w:rFonts w:eastAsia="源真ゴシックP Normal" w:cs="源真ゴシックP Normal"/>
          <w:b/>
          <w:bCs/>
          <w:sz w:val="22"/>
          <w:szCs w:val="22"/>
          <w:lang w:eastAsia="ja-JP"/>
        </w:rPr>
        <w:t xml:space="preserve">Wyróżniki Technologii Oceny Odporności Powłok </w:t>
      </w:r>
      <w:r w:rsidR="00BF11B1" w:rsidRPr="004F0CB1">
        <w:rPr>
          <w:rFonts w:eastAsia="源真ゴシックP Normal" w:cs="源真ゴシックP Normal"/>
          <w:b/>
          <w:bCs/>
          <w:sz w:val="22"/>
          <w:szCs w:val="22"/>
          <w:lang w:eastAsia="ja-JP"/>
        </w:rPr>
        <w:t>n</w:t>
      </w:r>
      <w:r w:rsidRPr="004F0CB1">
        <w:rPr>
          <w:rFonts w:eastAsia="源真ゴシックP Normal" w:cs="源真ゴシックP Normal"/>
          <w:b/>
          <w:bCs/>
          <w:sz w:val="22"/>
          <w:szCs w:val="22"/>
          <w:lang w:eastAsia="ja-JP"/>
        </w:rPr>
        <w:t>a Korozję</w:t>
      </w:r>
    </w:p>
    <w:p w14:paraId="34FAAD41" w14:textId="48E1256E" w:rsidR="009C6996" w:rsidRPr="0021165D" w:rsidRDefault="009C6996" w:rsidP="00BF11B1">
      <w:pPr>
        <w:widowControl w:val="0"/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21165D">
        <w:rPr>
          <w:rFonts w:eastAsia="源真ゴシックP Normal" w:cs="源真ゴシックP Normal"/>
          <w:sz w:val="22"/>
          <w:szCs w:val="22"/>
          <w:lang w:eastAsia="ja-JP"/>
        </w:rPr>
        <w:t>Tradycyjnie odporność elementów lakierowanych na korozję oceniano poprzez wywoływanie procesu rdzewienia trwającego kilka miesięcy z wykorzystaniem specjalistycznego sprzętu testowego, a następnie dokonywano wizualnej oceny stopnia degradacji. W 2017 roku Mazda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,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jako pierwsza</w:t>
      </w:r>
      <w:r w:rsidR="004F0CB1">
        <w:rPr>
          <w:rFonts w:eastAsia="源真ゴシックP Normal" w:cs="源真ゴシックP Normal"/>
          <w:sz w:val="22"/>
          <w:szCs w:val="22"/>
          <w:lang w:eastAsia="ja-JP"/>
        </w:rPr>
        <w:t xml:space="preserve"> firma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w branży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,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wdrożyła praktyczną technologię umożliwiającą szybką, terenową ocenę odporności na korozję elementów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lastRenderedPageBreak/>
        <w:t>pokrytych lakierem. To innowacyjne rozwiązanie doprowadziło do opracowania przenośnego urządzenia pomiarowego, które pozwala na ilościową ocenę odporności powłoki lakierniczej na korozję w ciągu zaledwie kilku do kilkudziesięciu minut. Nowa metoda rozwiązuje kluczowe ograniczenia tradycyjnych podejść, taki</w:t>
      </w:r>
      <w:r w:rsidR="00BF11B1">
        <w:rPr>
          <w:rFonts w:eastAsia="源真ゴシックP Normal" w:cs="源真ゴシックP Normal"/>
          <w:sz w:val="22"/>
          <w:szCs w:val="22"/>
          <w:lang w:eastAsia="ja-JP"/>
        </w:rPr>
        <w:t>ch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jak: długi czas</w:t>
      </w:r>
      <w:r w:rsidR="008E7F4E"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trwania testów, niespójność </w:t>
      </w:r>
      <w:r w:rsidR="004F0CB1">
        <w:rPr>
          <w:rFonts w:eastAsia="源真ゴシックP Normal" w:cs="源真ゴシックP Normal"/>
          <w:sz w:val="22"/>
          <w:szCs w:val="22"/>
          <w:lang w:eastAsia="ja-JP"/>
        </w:rPr>
        <w:t>standardów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oceny wizualnej oraz trudności w przeprowadzaniu pomiarów w rzeczywistych warunkach użytkowania.</w:t>
      </w:r>
    </w:p>
    <w:p w14:paraId="15706476" w14:textId="77777777" w:rsidR="009C6996" w:rsidRPr="0021165D" w:rsidRDefault="009C6996" w:rsidP="0021165D">
      <w:pPr>
        <w:adjustRightInd w:val="0"/>
        <w:snapToGrid w:val="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</w:p>
    <w:p w14:paraId="263B86AA" w14:textId="77777777" w:rsidR="009C6996" w:rsidRPr="004F0CB1" w:rsidRDefault="009C6996" w:rsidP="004F0CB1">
      <w:pPr>
        <w:widowControl w:val="0"/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b/>
          <w:bCs/>
          <w:sz w:val="22"/>
          <w:szCs w:val="22"/>
          <w:lang w:eastAsia="ja-JP"/>
        </w:rPr>
      </w:pPr>
      <w:r w:rsidRPr="004F0CB1">
        <w:rPr>
          <w:rFonts w:eastAsia="源真ゴシックP Normal" w:cs="源真ゴシックP Normal"/>
          <w:b/>
          <w:bCs/>
          <w:sz w:val="22"/>
          <w:szCs w:val="22"/>
          <w:lang w:eastAsia="ja-JP"/>
        </w:rPr>
        <w:t>Wkład w rozwiązywanie wyzwań społecznych</w:t>
      </w:r>
    </w:p>
    <w:p w14:paraId="2BB051B6" w14:textId="143C7974" w:rsidR="009C6996" w:rsidRPr="00BF11B1" w:rsidRDefault="009C6996" w:rsidP="00BF11B1">
      <w:pPr>
        <w:widowControl w:val="0"/>
        <w:adjustRightInd w:val="0"/>
        <w:spacing w:beforeLines="50" w:before="120"/>
        <w:ind w:leftChars="23" w:left="46"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505C87">
        <w:rPr>
          <w:rFonts w:eastAsia="源真ゴシックP Normal" w:cs="源真ゴシックP Normal"/>
          <w:sz w:val="22"/>
          <w:szCs w:val="22"/>
          <w:lang w:eastAsia="ja-JP"/>
        </w:rPr>
        <w:t xml:space="preserve">Udostępniając tę usługę w różnych branżach, Mazda dąży do ograniczenia wpływu technologii </w:t>
      </w:r>
      <w:r w:rsidR="004F0CB1">
        <w:rPr>
          <w:rFonts w:eastAsia="源真ゴシックP Normal" w:cs="源真ゴシックP Normal"/>
          <w:sz w:val="22"/>
          <w:szCs w:val="22"/>
          <w:lang w:eastAsia="ja-JP"/>
        </w:rPr>
        <w:t>nakładania powłok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 xml:space="preserve"> i rozwoju materiałów na środowisko, a także do wspierania efektywnego utrzymania oraz wydłużenia żywotności infrastruktury publicznej.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Na przykład, w procesie opracowywania farb i elementów powlekanych potwierdzono, że ograniczenie liczby prototypów i ponownych testów prowadzi do zmniejszenia zużycia surowców i energii.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Ponadto, w sektorze infrastruktury publicznej - takim jak mosty czy wieże przesyłowe - konserwacja jest często prowadzona w stałych odstępach czasu, niezależnie od rzeczywistego stanu lub stopnia zużycia powłoki.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Nowa technologia Mazdy pozwala na konserwację opartą na rzeczywistym stanie technicznym, umożliwiając ocenę kondycji powłoki i podejmowanie działań ochronnych we właściwym momencie.</w:t>
      </w:r>
    </w:p>
    <w:p w14:paraId="00E71746" w14:textId="77777777" w:rsidR="001901BF" w:rsidRPr="0021165D" w:rsidRDefault="001901BF" w:rsidP="0021165D">
      <w:pPr>
        <w:ind w:firstLine="708"/>
        <w:jc w:val="both"/>
        <w:rPr>
          <w:sz w:val="22"/>
          <w:szCs w:val="22"/>
        </w:rPr>
      </w:pPr>
    </w:p>
    <w:p w14:paraId="79E99030" w14:textId="77777777" w:rsidR="009C6996" w:rsidRPr="00862AF0" w:rsidRDefault="009C6996" w:rsidP="00862AF0">
      <w:pPr>
        <w:widowControl w:val="0"/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b/>
          <w:bCs/>
          <w:sz w:val="22"/>
          <w:szCs w:val="22"/>
          <w:lang w:eastAsia="ja-JP"/>
        </w:rPr>
      </w:pPr>
      <w:r w:rsidRPr="00862AF0">
        <w:rPr>
          <w:rFonts w:eastAsia="源真ゴシックP Normal" w:cs="源真ゴシックP Normal"/>
          <w:b/>
          <w:bCs/>
          <w:sz w:val="22"/>
          <w:szCs w:val="22"/>
          <w:lang w:eastAsia="ja-JP"/>
        </w:rPr>
        <w:t>Plan komercjalizacji</w:t>
      </w:r>
    </w:p>
    <w:p w14:paraId="104D82C4" w14:textId="11F4A06E" w:rsidR="009C6996" w:rsidRPr="00505C87" w:rsidRDefault="009C6996" w:rsidP="0021165D">
      <w:pPr>
        <w:widowControl w:val="0"/>
        <w:adjustRightInd w:val="0"/>
        <w:spacing w:beforeLines="50" w:before="120"/>
        <w:ind w:leftChars="23" w:left="46"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  <w:r w:rsidRPr="00505C87">
        <w:rPr>
          <w:rFonts w:eastAsia="源真ゴシックP Normal" w:cs="源真ゴシックP Normal"/>
          <w:sz w:val="22"/>
          <w:szCs w:val="22"/>
          <w:lang w:eastAsia="ja-JP"/>
        </w:rPr>
        <w:t>Mazda obecnie analizuje komercyjny potencjał modelu usługowego opartego na zleceniu, w ramach którego próbki dostarczane przez firmy partnerskie będą analizowane z wykorzystaniem autorskiej technologii diagnostycznej Mazdy, a wyniki przekazywane w formie raportów.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Patrząc w przyszłość, firma planuje uruchomienie tej usługi oceny na zlecenie w 2026 r</w:t>
      </w:r>
      <w:r w:rsidR="004F0CB1">
        <w:rPr>
          <w:rFonts w:eastAsia="源真ゴシックP Normal" w:cs="源真ゴシックP Normal"/>
          <w:sz w:val="22"/>
          <w:szCs w:val="22"/>
          <w:lang w:eastAsia="ja-JP"/>
        </w:rPr>
        <w:t>.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, a następnie przejście do modelu SaaS</w:t>
      </w:r>
      <w:r w:rsidR="008E7F4E" w:rsidRPr="0021165D">
        <w:rPr>
          <w:rStyle w:val="Odwoanieprzypisudolnego"/>
          <w:rFonts w:eastAsia="源真ゴシックP Normal" w:cs="源真ゴシックP Normal"/>
          <w:sz w:val="22"/>
          <w:szCs w:val="22"/>
          <w:lang w:eastAsia="ja-JP"/>
        </w:rPr>
        <w:footnoteReference w:id="1"/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 xml:space="preserve"> opartego na chmurze.</w:t>
      </w: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 </w:t>
      </w:r>
      <w:r w:rsidRPr="00505C87">
        <w:rPr>
          <w:rFonts w:eastAsia="源真ゴシックP Normal" w:cs="源真ゴシックP Normal"/>
          <w:sz w:val="22"/>
          <w:szCs w:val="22"/>
          <w:lang w:eastAsia="ja-JP"/>
        </w:rPr>
        <w:t>Mazda zamierza wykorzystywać swoje unikalne technologie opracowane w procesach projektowania i produkcji samochodów także poza sektorem motoryzacyjnym, aby wspierać przedsiębiorstwa i samorządy w rozwiązywaniu wyzwań społecznych.</w:t>
      </w:r>
    </w:p>
    <w:p w14:paraId="4E10E9E3" w14:textId="77777777" w:rsidR="009C6996" w:rsidRPr="0021165D" w:rsidRDefault="009C6996" w:rsidP="0021165D">
      <w:pPr>
        <w:adjustRightInd w:val="0"/>
        <w:snapToGrid w:val="0"/>
        <w:jc w:val="both"/>
        <w:rPr>
          <w:rFonts w:eastAsia="源真ゴシックP Normal" w:cs="源真ゴシックP Normal"/>
          <w:color w:val="000000" w:themeColor="text1"/>
          <w:sz w:val="22"/>
          <w:szCs w:val="22"/>
          <w:lang w:eastAsia="ja-JP"/>
        </w:rPr>
      </w:pPr>
    </w:p>
    <w:p w14:paraId="0A3BDF18" w14:textId="77777777" w:rsidR="001901BF" w:rsidRPr="0021165D" w:rsidRDefault="001901BF" w:rsidP="0021165D">
      <w:pPr>
        <w:adjustRightInd w:val="0"/>
        <w:snapToGrid w:val="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</w:p>
    <w:p w14:paraId="27610851" w14:textId="57655EDB" w:rsidR="001901BF" w:rsidRPr="0021165D" w:rsidRDefault="008E7F4E" w:rsidP="0021165D">
      <w:pPr>
        <w:jc w:val="both"/>
        <w:rPr>
          <w:sz w:val="22"/>
          <w:szCs w:val="22"/>
        </w:rPr>
      </w:pPr>
      <w:r w:rsidRPr="0021165D">
        <w:rPr>
          <w:rFonts w:eastAsia="源真ゴシックP Normal" w:cs="源真ゴシックP Normal"/>
          <w:sz w:val="22"/>
          <w:szCs w:val="22"/>
          <w:lang w:eastAsia="ja-JP"/>
        </w:rPr>
        <w:t xml:space="preserve">Kontakt w sprawie zapytania dotyczącego studium wykonalności przedsięwzięcia: </w:t>
      </w:r>
      <w:hyperlink r:id="rId9" w:history="1">
        <w:r w:rsidR="001901BF" w:rsidRPr="0021165D">
          <w:rPr>
            <w:rStyle w:val="Hipercze"/>
            <w:sz w:val="22"/>
            <w:szCs w:val="22"/>
            <w:lang w:eastAsia="ja-JP"/>
          </w:rPr>
          <w:t>coating_contact@mazda.co.jp</w:t>
        </w:r>
      </w:hyperlink>
      <w:r w:rsidR="001901BF" w:rsidRPr="0021165D">
        <w:rPr>
          <w:sz w:val="22"/>
          <w:szCs w:val="22"/>
        </w:rPr>
        <w:br/>
      </w:r>
    </w:p>
    <w:p w14:paraId="2AAF8B81" w14:textId="5E1B5224" w:rsidR="00505C87" w:rsidRPr="00505C87" w:rsidRDefault="00505C87" w:rsidP="0021165D">
      <w:pPr>
        <w:widowControl w:val="0"/>
        <w:adjustRightInd w:val="0"/>
        <w:spacing w:beforeLines="50" w:before="120"/>
        <w:ind w:rightChars="100" w:right="200"/>
        <w:jc w:val="both"/>
        <w:rPr>
          <w:rFonts w:eastAsia="源真ゴシックP Normal" w:cs="源真ゴシックP Normal"/>
          <w:sz w:val="22"/>
          <w:szCs w:val="22"/>
          <w:lang w:eastAsia="ja-JP"/>
        </w:rPr>
      </w:pPr>
    </w:p>
    <w:sectPr w:rsidR="00505C87" w:rsidRPr="00505C87" w:rsidSect="00037E6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4CBE" w14:textId="77777777" w:rsidR="00E14965" w:rsidRPr="00C9390C" w:rsidRDefault="00E14965" w:rsidP="00037E6B">
      <w:r w:rsidRPr="00C9390C">
        <w:separator/>
      </w:r>
    </w:p>
  </w:endnote>
  <w:endnote w:type="continuationSeparator" w:id="0">
    <w:p w14:paraId="2EA8959B" w14:textId="77777777" w:rsidR="00E14965" w:rsidRPr="00C9390C" w:rsidRDefault="00E14965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9451" w14:textId="77777777" w:rsidR="00E14965" w:rsidRPr="00C9390C" w:rsidRDefault="00E14965" w:rsidP="00037E6B">
      <w:r w:rsidRPr="00C9390C">
        <w:separator/>
      </w:r>
    </w:p>
  </w:footnote>
  <w:footnote w:type="continuationSeparator" w:id="0">
    <w:p w14:paraId="16A321A3" w14:textId="77777777" w:rsidR="00E14965" w:rsidRPr="00C9390C" w:rsidRDefault="00E14965" w:rsidP="00037E6B">
      <w:r w:rsidRPr="00C9390C">
        <w:continuationSeparator/>
      </w:r>
    </w:p>
  </w:footnote>
  <w:footnote w:id="1">
    <w:p w14:paraId="4F990C1E" w14:textId="70BB5F9E" w:rsidR="008E7F4E" w:rsidRDefault="008E7F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11B1">
        <w:rPr>
          <w:sz w:val="16"/>
          <w:szCs w:val="16"/>
        </w:rPr>
        <w:t>Usługa, która automatycznie przesyła dane zmierzone przez urządzenia do chmury</w:t>
      </w:r>
      <w:r w:rsidR="00BF11B1" w:rsidRPr="00BF11B1">
        <w:rPr>
          <w:sz w:val="16"/>
          <w:szCs w:val="16"/>
        </w:rPr>
        <w:t xml:space="preserve"> danych</w:t>
      </w:r>
      <w:r w:rsidRPr="00BF11B1">
        <w:rPr>
          <w:sz w:val="16"/>
          <w:szCs w:val="16"/>
        </w:rPr>
        <w:t xml:space="preserve">, analizuje je za pomocą oprogramowania </w:t>
      </w:r>
      <w:r w:rsidR="00BF11B1" w:rsidRPr="00BF11B1">
        <w:rPr>
          <w:sz w:val="16"/>
          <w:szCs w:val="16"/>
        </w:rPr>
        <w:t>działającego w chmurze</w:t>
      </w:r>
      <w:r w:rsidRPr="00BF11B1">
        <w:rPr>
          <w:sz w:val="16"/>
          <w:szCs w:val="16"/>
        </w:rPr>
        <w:t xml:space="preserve"> i dostarcza wyniki do</w:t>
      </w:r>
      <w:r w:rsidR="00BF11B1" w:rsidRPr="00BF11B1">
        <w:rPr>
          <w:sz w:val="16"/>
          <w:szCs w:val="16"/>
        </w:rPr>
        <w:t xml:space="preserve"> pobrania na komputerze.</w:t>
      </w:r>
      <w:r w:rsidR="00BF11B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83A"/>
    <w:multiLevelType w:val="hybridMultilevel"/>
    <w:tmpl w:val="5A24AE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B00"/>
    <w:multiLevelType w:val="hybridMultilevel"/>
    <w:tmpl w:val="3CE6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E3043"/>
    <w:multiLevelType w:val="multilevel"/>
    <w:tmpl w:val="74DA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12664B"/>
    <w:multiLevelType w:val="multilevel"/>
    <w:tmpl w:val="4DDA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A3999"/>
    <w:multiLevelType w:val="multilevel"/>
    <w:tmpl w:val="AEC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C3CBD"/>
    <w:multiLevelType w:val="multilevel"/>
    <w:tmpl w:val="4DDA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C0E78"/>
    <w:multiLevelType w:val="hybridMultilevel"/>
    <w:tmpl w:val="7A128B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514732665">
    <w:abstractNumId w:val="8"/>
  </w:num>
  <w:num w:numId="3" w16cid:durableId="1589659528">
    <w:abstractNumId w:val="7"/>
  </w:num>
  <w:num w:numId="4" w16cid:durableId="930896401">
    <w:abstractNumId w:val="0"/>
  </w:num>
  <w:num w:numId="5" w16cid:durableId="1039282831">
    <w:abstractNumId w:val="3"/>
  </w:num>
  <w:num w:numId="6" w16cid:durableId="1593313587">
    <w:abstractNumId w:val="5"/>
  </w:num>
  <w:num w:numId="7" w16cid:durableId="1451977308">
    <w:abstractNumId w:val="6"/>
  </w:num>
  <w:num w:numId="8" w16cid:durableId="1771966225">
    <w:abstractNumId w:val="4"/>
  </w:num>
  <w:num w:numId="9" w16cid:durableId="138498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62EF"/>
    <w:rsid w:val="00016A73"/>
    <w:rsid w:val="0002237E"/>
    <w:rsid w:val="00036438"/>
    <w:rsid w:val="00037E6B"/>
    <w:rsid w:val="00037F81"/>
    <w:rsid w:val="00043925"/>
    <w:rsid w:val="0005799F"/>
    <w:rsid w:val="00071789"/>
    <w:rsid w:val="000C5F2B"/>
    <w:rsid w:val="000F5F2F"/>
    <w:rsid w:val="00126361"/>
    <w:rsid w:val="0013237A"/>
    <w:rsid w:val="001527AC"/>
    <w:rsid w:val="001706D9"/>
    <w:rsid w:val="001901BF"/>
    <w:rsid w:val="001C38DA"/>
    <w:rsid w:val="0021165D"/>
    <w:rsid w:val="0021775D"/>
    <w:rsid w:val="0023262E"/>
    <w:rsid w:val="00260792"/>
    <w:rsid w:val="00262CDF"/>
    <w:rsid w:val="00295E82"/>
    <w:rsid w:val="002B25AD"/>
    <w:rsid w:val="002E6535"/>
    <w:rsid w:val="002E6E7D"/>
    <w:rsid w:val="00317488"/>
    <w:rsid w:val="00327FEC"/>
    <w:rsid w:val="003539A1"/>
    <w:rsid w:val="003625F3"/>
    <w:rsid w:val="00382CE9"/>
    <w:rsid w:val="00393BC4"/>
    <w:rsid w:val="003E369D"/>
    <w:rsid w:val="00422F26"/>
    <w:rsid w:val="00435F82"/>
    <w:rsid w:val="004761CD"/>
    <w:rsid w:val="00484297"/>
    <w:rsid w:val="00486370"/>
    <w:rsid w:val="004A31F6"/>
    <w:rsid w:val="004A738D"/>
    <w:rsid w:val="004E3F55"/>
    <w:rsid w:val="004F0CB1"/>
    <w:rsid w:val="00505C87"/>
    <w:rsid w:val="00533C14"/>
    <w:rsid w:val="00555FA6"/>
    <w:rsid w:val="00596A71"/>
    <w:rsid w:val="00600633"/>
    <w:rsid w:val="006B4781"/>
    <w:rsid w:val="006B799D"/>
    <w:rsid w:val="0070081B"/>
    <w:rsid w:val="00703658"/>
    <w:rsid w:val="007B3F5C"/>
    <w:rsid w:val="007C675C"/>
    <w:rsid w:val="007E2FD1"/>
    <w:rsid w:val="007F5E01"/>
    <w:rsid w:val="00805030"/>
    <w:rsid w:val="008150A8"/>
    <w:rsid w:val="00862AF0"/>
    <w:rsid w:val="00881D00"/>
    <w:rsid w:val="00890CA7"/>
    <w:rsid w:val="008E7F4E"/>
    <w:rsid w:val="00907CCA"/>
    <w:rsid w:val="009617C1"/>
    <w:rsid w:val="00986A34"/>
    <w:rsid w:val="009A1803"/>
    <w:rsid w:val="009A6CE4"/>
    <w:rsid w:val="009C0E4F"/>
    <w:rsid w:val="009C6996"/>
    <w:rsid w:val="009D47E4"/>
    <w:rsid w:val="00A136A9"/>
    <w:rsid w:val="00A4326F"/>
    <w:rsid w:val="00A52DCB"/>
    <w:rsid w:val="00A7649B"/>
    <w:rsid w:val="00A769BE"/>
    <w:rsid w:val="00A76CB3"/>
    <w:rsid w:val="00A96865"/>
    <w:rsid w:val="00AD2AAA"/>
    <w:rsid w:val="00B05AEF"/>
    <w:rsid w:val="00B150CF"/>
    <w:rsid w:val="00B16299"/>
    <w:rsid w:val="00B24DD2"/>
    <w:rsid w:val="00B31709"/>
    <w:rsid w:val="00B33086"/>
    <w:rsid w:val="00B503E0"/>
    <w:rsid w:val="00B56D97"/>
    <w:rsid w:val="00BB3867"/>
    <w:rsid w:val="00BC0179"/>
    <w:rsid w:val="00BC51CC"/>
    <w:rsid w:val="00BD1FEF"/>
    <w:rsid w:val="00BF11B1"/>
    <w:rsid w:val="00BF2B4B"/>
    <w:rsid w:val="00C22971"/>
    <w:rsid w:val="00C463AC"/>
    <w:rsid w:val="00C67C57"/>
    <w:rsid w:val="00C76CC1"/>
    <w:rsid w:val="00C9390C"/>
    <w:rsid w:val="00CA3852"/>
    <w:rsid w:val="00CB2126"/>
    <w:rsid w:val="00CC2241"/>
    <w:rsid w:val="00CC4F57"/>
    <w:rsid w:val="00CE1EF5"/>
    <w:rsid w:val="00D0746B"/>
    <w:rsid w:val="00D753F3"/>
    <w:rsid w:val="00DC1DA9"/>
    <w:rsid w:val="00E02B08"/>
    <w:rsid w:val="00E14965"/>
    <w:rsid w:val="00E20D59"/>
    <w:rsid w:val="00E4467C"/>
    <w:rsid w:val="00E60701"/>
    <w:rsid w:val="00E668F6"/>
    <w:rsid w:val="00E87FD7"/>
    <w:rsid w:val="00E963DB"/>
    <w:rsid w:val="00EA213F"/>
    <w:rsid w:val="00EB49A1"/>
    <w:rsid w:val="00EC0734"/>
    <w:rsid w:val="00ED549A"/>
    <w:rsid w:val="00EE2DB6"/>
    <w:rsid w:val="00F47D93"/>
    <w:rsid w:val="00F66668"/>
    <w:rsid w:val="00F974D3"/>
    <w:rsid w:val="00FB46F5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ating_contact@mazda.co.j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4788-6518-4231-92A2-242062CC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3308</Characters>
  <Application>Microsoft Office Word</Application>
  <DocSecurity>0</DocSecurity>
  <Lines>66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2025-07-09T21:58:00Z</cp:lastPrinted>
  <dcterms:created xsi:type="dcterms:W3CDTF">2025-10-08T11:03:00Z</dcterms:created>
  <dcterms:modified xsi:type="dcterms:W3CDTF">2025-10-08T11:03:00Z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