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10FB" w14:textId="2093FAE5" w:rsidR="005C2C13" w:rsidRPr="00672617" w:rsidRDefault="009316AB" w:rsidP="005C2C13">
      <w:pPr>
        <w:jc w:val="center"/>
        <w:rPr>
          <w:rFonts w:ascii="Mazda Type" w:hAnsi="Mazda Type"/>
          <w:sz w:val="32"/>
          <w:szCs w:val="32"/>
        </w:rPr>
      </w:pPr>
      <w:bookmarkStart w:id="0" w:name="_Hlk129620489"/>
      <w:r w:rsidRPr="00672617">
        <w:rPr>
          <w:rFonts w:ascii="Mazda Type" w:hAnsi="Mazda Type"/>
          <w:sz w:val="32"/>
          <w:szCs w:val="32"/>
        </w:rPr>
        <w:t>Nowe modele napędzają rekordowe zyski</w:t>
      </w:r>
      <w:r w:rsidR="00FC2A27">
        <w:rPr>
          <w:rFonts w:ascii="Mazda Type" w:hAnsi="Mazda Type"/>
          <w:sz w:val="32"/>
          <w:szCs w:val="32"/>
        </w:rPr>
        <w:t xml:space="preserve"> Mazdy</w:t>
      </w:r>
      <w:r w:rsidRPr="00672617">
        <w:rPr>
          <w:rFonts w:ascii="Mazda Type" w:hAnsi="Mazda Type"/>
          <w:sz w:val="32"/>
          <w:szCs w:val="32"/>
        </w:rPr>
        <w:t xml:space="preserve"> </w:t>
      </w:r>
      <w:r w:rsidR="00FC2A27">
        <w:rPr>
          <w:rFonts w:ascii="Mazda Type" w:hAnsi="Mazda Type"/>
          <w:sz w:val="32"/>
          <w:szCs w:val="32"/>
        </w:rPr>
        <w:br/>
      </w:r>
      <w:r w:rsidRPr="00672617">
        <w:rPr>
          <w:rFonts w:ascii="Mazda Type" w:hAnsi="Mazda Type"/>
          <w:sz w:val="32"/>
          <w:szCs w:val="32"/>
        </w:rPr>
        <w:t>w</w:t>
      </w:r>
      <w:r w:rsidR="00FC2A27">
        <w:rPr>
          <w:rFonts w:ascii="Mazda Type" w:hAnsi="Mazda Type"/>
          <w:sz w:val="32"/>
          <w:szCs w:val="32"/>
        </w:rPr>
        <w:t xml:space="preserve"> I</w:t>
      </w:r>
      <w:r w:rsidRPr="00672617">
        <w:rPr>
          <w:rFonts w:ascii="Mazda Type" w:hAnsi="Mazda Type"/>
          <w:sz w:val="32"/>
          <w:szCs w:val="32"/>
        </w:rPr>
        <w:t xml:space="preserve"> połowie roku fiskalnego</w:t>
      </w:r>
      <w:r w:rsidR="005C2C13" w:rsidRPr="00672617">
        <w:rPr>
          <w:rFonts w:ascii="Mazda Type" w:hAnsi="Mazda Type"/>
          <w:sz w:val="32"/>
          <w:szCs w:val="32"/>
        </w:rPr>
        <w:t xml:space="preserve"> </w:t>
      </w:r>
    </w:p>
    <w:p w14:paraId="6C99383F" w14:textId="0B8BD317" w:rsidR="005C2C13" w:rsidRPr="00FC2A27" w:rsidRDefault="005C2C13" w:rsidP="009316AB">
      <w:pPr>
        <w:pStyle w:val="ListParagraph"/>
        <w:spacing w:line="260" w:lineRule="exact"/>
        <w:rPr>
          <w:rFonts w:ascii="Mazda Type" w:hAnsi="Mazda Type"/>
          <w:sz w:val="22"/>
          <w:szCs w:val="22"/>
          <w:lang w:val="pl-PL"/>
        </w:rPr>
      </w:pPr>
    </w:p>
    <w:p w14:paraId="29610E13" w14:textId="428C38B5" w:rsidR="009316AB" w:rsidRPr="00672617" w:rsidRDefault="009316AB" w:rsidP="005C2C13">
      <w:pPr>
        <w:pStyle w:val="ListParagraph"/>
        <w:numPr>
          <w:ilvl w:val="0"/>
          <w:numId w:val="10"/>
        </w:numPr>
        <w:spacing w:line="260" w:lineRule="exact"/>
        <w:rPr>
          <w:rFonts w:ascii="Mazda Type" w:hAnsi="Mazda Type"/>
          <w:sz w:val="22"/>
          <w:szCs w:val="22"/>
          <w:lang w:val="pl-PL"/>
        </w:rPr>
      </w:pPr>
      <w:r w:rsidRPr="00672617">
        <w:rPr>
          <w:rFonts w:ascii="Mazda Type" w:hAnsi="Mazda Type"/>
          <w:sz w:val="22"/>
          <w:szCs w:val="22"/>
          <w:lang w:val="pl-PL"/>
        </w:rPr>
        <w:t xml:space="preserve">Region </w:t>
      </w:r>
      <w:r w:rsidR="00FC2A27">
        <w:rPr>
          <w:rFonts w:ascii="Mazda Type" w:hAnsi="Mazda Type"/>
          <w:sz w:val="22"/>
          <w:szCs w:val="22"/>
          <w:lang w:val="pl-PL"/>
        </w:rPr>
        <w:t>e</w:t>
      </w:r>
      <w:r w:rsidRPr="00672617">
        <w:rPr>
          <w:rFonts w:ascii="Mazda Type" w:hAnsi="Mazda Type"/>
          <w:sz w:val="22"/>
          <w:szCs w:val="22"/>
          <w:lang w:val="pl-PL"/>
        </w:rPr>
        <w:t>uropejski odnotował wysoką sprzedaż w pierwszej połowie roku fiskalnego</w:t>
      </w:r>
    </w:p>
    <w:p w14:paraId="4D0FA99E" w14:textId="0F523B16" w:rsidR="005C2C13" w:rsidRPr="00672617" w:rsidRDefault="005C2C13" w:rsidP="005C2C13">
      <w:pPr>
        <w:pStyle w:val="ListParagraph"/>
        <w:numPr>
          <w:ilvl w:val="0"/>
          <w:numId w:val="10"/>
        </w:numPr>
        <w:spacing w:line="260" w:lineRule="exact"/>
        <w:rPr>
          <w:rFonts w:ascii="Mazda Type" w:hAnsi="Mazda Type"/>
          <w:sz w:val="22"/>
          <w:szCs w:val="22"/>
          <w:lang w:val="pl-PL"/>
        </w:rPr>
      </w:pPr>
      <w:r w:rsidRPr="00672617">
        <w:rPr>
          <w:rFonts w:ascii="Mazda Type" w:hAnsi="Mazda Type"/>
          <w:color w:val="101010"/>
          <w:sz w:val="22"/>
          <w:szCs w:val="22"/>
          <w:shd w:val="clear" w:color="auto" w:fill="FFFFFF"/>
          <w:lang w:val="pl-PL"/>
        </w:rPr>
        <w:t xml:space="preserve">Mazda </w:t>
      </w:r>
      <w:r w:rsidR="009316AB" w:rsidRPr="00672617">
        <w:rPr>
          <w:rFonts w:ascii="Mazda Type" w:hAnsi="Mazda Type"/>
          <w:color w:val="101010"/>
          <w:sz w:val="22"/>
          <w:szCs w:val="22"/>
          <w:shd w:val="clear" w:color="auto" w:fill="FFFFFF"/>
          <w:lang w:val="pl-PL"/>
        </w:rPr>
        <w:t>podnosi całoroczną prognozę finansową</w:t>
      </w:r>
      <w:r w:rsidR="00FC2A27">
        <w:rPr>
          <w:rFonts w:ascii="Mazda Type" w:hAnsi="Mazda Type"/>
          <w:color w:val="101010"/>
          <w:sz w:val="22"/>
          <w:szCs w:val="22"/>
          <w:shd w:val="clear" w:color="auto" w:fill="FFFFFF"/>
          <w:lang w:val="pl-PL"/>
        </w:rPr>
        <w:t xml:space="preserve"> po uwzględnieniu </w:t>
      </w:r>
      <w:r w:rsidR="009316AB" w:rsidRPr="00672617">
        <w:rPr>
          <w:rFonts w:ascii="Mazda Type" w:hAnsi="Mazda Type"/>
          <w:color w:val="101010"/>
          <w:sz w:val="22"/>
          <w:szCs w:val="22"/>
          <w:shd w:val="clear" w:color="auto" w:fill="FFFFFF"/>
          <w:lang w:val="pl-PL"/>
        </w:rPr>
        <w:t>udział</w:t>
      </w:r>
      <w:r w:rsidR="00FC2A27">
        <w:rPr>
          <w:rFonts w:ascii="Mazda Type" w:hAnsi="Mazda Type"/>
          <w:color w:val="101010"/>
          <w:sz w:val="22"/>
          <w:szCs w:val="22"/>
          <w:shd w:val="clear" w:color="auto" w:fill="FFFFFF"/>
          <w:lang w:val="pl-PL"/>
        </w:rPr>
        <w:t>u</w:t>
      </w:r>
      <w:r w:rsidR="009316AB" w:rsidRPr="00672617">
        <w:rPr>
          <w:rFonts w:ascii="Mazda Type" w:hAnsi="Mazda Type"/>
          <w:color w:val="101010"/>
          <w:sz w:val="22"/>
          <w:szCs w:val="22"/>
          <w:shd w:val="clear" w:color="auto" w:fill="FFFFFF"/>
          <w:lang w:val="pl-PL"/>
        </w:rPr>
        <w:t xml:space="preserve"> w sprzedaży </w:t>
      </w:r>
      <w:r w:rsidR="00FC2A27">
        <w:rPr>
          <w:rFonts w:ascii="Mazda Type" w:hAnsi="Mazda Type"/>
          <w:color w:val="101010"/>
          <w:sz w:val="22"/>
          <w:szCs w:val="22"/>
          <w:shd w:val="clear" w:color="auto" w:fill="FFFFFF"/>
          <w:lang w:val="pl-PL"/>
        </w:rPr>
        <w:t>modeli</w:t>
      </w:r>
      <w:r w:rsidR="009316AB" w:rsidRPr="00672617">
        <w:rPr>
          <w:rFonts w:ascii="Mazda Type" w:hAnsi="Mazda Type"/>
          <w:color w:val="101010"/>
          <w:sz w:val="22"/>
          <w:szCs w:val="22"/>
          <w:shd w:val="clear" w:color="auto" w:fill="FFFFFF"/>
          <w:lang w:val="pl-PL"/>
        </w:rPr>
        <w:t xml:space="preserve"> bazujących na duż</w:t>
      </w:r>
      <w:r w:rsidR="00FC2A27">
        <w:rPr>
          <w:rFonts w:ascii="Mazda Type" w:hAnsi="Mazda Type"/>
          <w:color w:val="101010"/>
          <w:sz w:val="22"/>
          <w:szCs w:val="22"/>
          <w:shd w:val="clear" w:color="auto" w:fill="FFFFFF"/>
          <w:lang w:val="pl-PL"/>
        </w:rPr>
        <w:t>ej</w:t>
      </w:r>
      <w:r w:rsidR="009316AB" w:rsidRPr="00672617">
        <w:rPr>
          <w:rFonts w:ascii="Mazda Type" w:hAnsi="Mazda Type"/>
          <w:color w:val="101010"/>
          <w:sz w:val="22"/>
          <w:szCs w:val="22"/>
          <w:shd w:val="clear" w:color="auto" w:fill="FFFFFF"/>
          <w:lang w:val="pl-PL"/>
        </w:rPr>
        <w:t xml:space="preserve"> platform</w:t>
      </w:r>
      <w:r w:rsidR="00FC2A27">
        <w:rPr>
          <w:rFonts w:ascii="Mazda Type" w:hAnsi="Mazda Type"/>
          <w:color w:val="101010"/>
          <w:sz w:val="22"/>
          <w:szCs w:val="22"/>
          <w:shd w:val="clear" w:color="auto" w:fill="FFFFFF"/>
          <w:lang w:val="pl-PL"/>
        </w:rPr>
        <w:t>ie</w:t>
      </w:r>
    </w:p>
    <w:p w14:paraId="6CEAFF6B" w14:textId="77777777" w:rsidR="005C2C13" w:rsidRDefault="005C2C13" w:rsidP="005C2C13">
      <w:pPr>
        <w:spacing w:line="260" w:lineRule="exact"/>
        <w:rPr>
          <w:rFonts w:ascii="Mazda Type" w:hAnsi="Mazda Type"/>
          <w:sz w:val="22"/>
          <w:szCs w:val="22"/>
        </w:rPr>
      </w:pPr>
    </w:p>
    <w:p w14:paraId="1E6C0B4A" w14:textId="77777777" w:rsidR="00672617" w:rsidRPr="00672617" w:rsidRDefault="00672617" w:rsidP="005C2C13">
      <w:pPr>
        <w:spacing w:line="260" w:lineRule="exact"/>
        <w:rPr>
          <w:rFonts w:ascii="Mazda Type" w:hAnsi="Mazda Type"/>
          <w:sz w:val="22"/>
          <w:szCs w:val="22"/>
        </w:rPr>
      </w:pPr>
    </w:p>
    <w:p w14:paraId="40E33F6C" w14:textId="1D3834C2" w:rsidR="00601B07" w:rsidRPr="00672617" w:rsidRDefault="005C2C13" w:rsidP="005C2C13">
      <w:pPr>
        <w:adjustRightInd w:val="0"/>
        <w:spacing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672617">
        <w:rPr>
          <w:rFonts w:ascii="Mazda Type" w:hAnsi="Mazda Type"/>
          <w:b/>
          <w:sz w:val="22"/>
          <w:szCs w:val="22"/>
        </w:rPr>
        <w:t>Hiros</w:t>
      </w:r>
      <w:r w:rsidR="00601B07" w:rsidRPr="00672617">
        <w:rPr>
          <w:rFonts w:ascii="Mazda Type" w:hAnsi="Mazda Type"/>
          <w:b/>
          <w:sz w:val="22"/>
          <w:szCs w:val="22"/>
        </w:rPr>
        <w:t>z</w:t>
      </w:r>
      <w:r w:rsidRPr="00672617">
        <w:rPr>
          <w:rFonts w:ascii="Mazda Type" w:hAnsi="Mazda Type"/>
          <w:b/>
          <w:sz w:val="22"/>
          <w:szCs w:val="22"/>
        </w:rPr>
        <w:t xml:space="preserve">ima / Leverkusen, 7 </w:t>
      </w:r>
      <w:r w:rsidR="00601B07" w:rsidRPr="00672617">
        <w:rPr>
          <w:rFonts w:ascii="Mazda Type" w:hAnsi="Mazda Type"/>
          <w:b/>
          <w:sz w:val="22"/>
          <w:szCs w:val="22"/>
        </w:rPr>
        <w:t>listopada</w:t>
      </w:r>
      <w:r w:rsidRPr="00672617">
        <w:rPr>
          <w:rFonts w:ascii="Mazda Type" w:hAnsi="Mazda Type"/>
          <w:b/>
          <w:sz w:val="22"/>
          <w:szCs w:val="22"/>
        </w:rPr>
        <w:t xml:space="preserve"> 2023</w:t>
      </w:r>
      <w:r w:rsidR="00FC2A27">
        <w:rPr>
          <w:rFonts w:ascii="Mazda Type" w:hAnsi="Mazda Type"/>
          <w:b/>
          <w:sz w:val="22"/>
          <w:szCs w:val="22"/>
        </w:rPr>
        <w:t xml:space="preserve"> r</w:t>
      </w:r>
      <w:r w:rsidRPr="00672617">
        <w:rPr>
          <w:rFonts w:ascii="Mazda Type" w:hAnsi="Mazda Type"/>
          <w:b/>
          <w:kern w:val="2"/>
          <w:sz w:val="22"/>
          <w:szCs w:val="22"/>
          <w:lang w:eastAsia="ja-JP"/>
        </w:rPr>
        <w:t>.</w:t>
      </w:r>
      <w:r w:rsidRPr="00672617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601B07" w:rsidRPr="00672617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Pr="00672617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601B07" w:rsidRPr="00672617">
        <w:rPr>
          <w:rStyle w:val="bumpedfont20"/>
          <w:rFonts w:ascii="Mazda Type" w:hAnsi="Mazda Type"/>
          <w:sz w:val="22"/>
          <w:szCs w:val="22"/>
        </w:rPr>
        <w:t>Mazda Motor Corporation ogłosiła dzisiaj wyniki finansowe i sprzedażowe za drugi kwartał obecnego roku fiskalnego, raportując globalną sprzedaż 616 tys. pojazdów w okresie od 1 kwietnia do 30 września 2023 r., co oznacza 20% wzrostu liczonego w ujęciu rok do roku.</w:t>
      </w:r>
    </w:p>
    <w:p w14:paraId="380D4306" w14:textId="413D7D39" w:rsidR="00601B07" w:rsidRPr="00FC2A27" w:rsidRDefault="00601B07" w:rsidP="005C2C13">
      <w:pPr>
        <w:rPr>
          <w:rFonts w:ascii="Mazda Type" w:hAnsi="Mazda Type"/>
          <w:kern w:val="2"/>
          <w:sz w:val="22"/>
          <w:szCs w:val="22"/>
          <w:lang w:eastAsia="ja-JP"/>
        </w:rPr>
      </w:pPr>
    </w:p>
    <w:p w14:paraId="41E8CB27" w14:textId="60B1847F" w:rsidR="00601B07" w:rsidRPr="00672617" w:rsidRDefault="00601B07" w:rsidP="00601B07">
      <w:pPr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672617">
        <w:rPr>
          <w:rFonts w:ascii="Mazda Type" w:hAnsi="Mazda Type"/>
          <w:kern w:val="2"/>
          <w:sz w:val="22"/>
          <w:szCs w:val="22"/>
          <w:lang w:eastAsia="ja-JP"/>
        </w:rPr>
        <w:t>Sprzedaż Mazdy w Europie w pierwszej połowie roku fiskalnego wzrosła o 34% rok do roku i wyniosła 90 tys. samochodów.</w:t>
      </w:r>
      <w:r w:rsidR="00672617" w:rsidRPr="00672617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Pr="00672617">
        <w:rPr>
          <w:rFonts w:ascii="Mazda Type" w:hAnsi="Mazda Type"/>
          <w:kern w:val="2"/>
          <w:sz w:val="22"/>
          <w:szCs w:val="22"/>
          <w:lang w:eastAsia="ja-JP"/>
        </w:rPr>
        <w:t xml:space="preserve">Wyniki sprzedaży Mazdy w Ameryce Północnej wzrosły o 38% do 184 tys. samochodów. Na rodzimym dla Mazdy rynku w Japonii, sprzedaż w pierwszej połowie roku fiskalnego wyniosła 82 tys. sztuk co oznacza 20% wzrostu sprzedaży w ujęciu rok do roku. W Chinach, na największym dla Mazdy rynku azjatyckim odnotowano sprzedaż 45 tys. samochodów, co oznacza spadek o 8%.  </w:t>
      </w:r>
    </w:p>
    <w:p w14:paraId="30725AA6" w14:textId="02E47DCC" w:rsidR="001F1C04" w:rsidRPr="00FC2A27" w:rsidRDefault="001F1C04" w:rsidP="005C2C13">
      <w:pPr>
        <w:adjustRightInd w:val="0"/>
        <w:spacing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</w:p>
    <w:p w14:paraId="196A4BD2" w14:textId="1534DD3F" w:rsidR="001F1C04" w:rsidRPr="00672617" w:rsidRDefault="001F1C04" w:rsidP="001F1C04">
      <w:pPr>
        <w:pStyle w:val="s3"/>
        <w:spacing w:before="0" w:beforeAutospacing="0" w:after="0" w:afterAutospacing="0" w:line="260" w:lineRule="exact"/>
        <w:jc w:val="both"/>
        <w:rPr>
          <w:rFonts w:ascii="Mazda Type" w:hAnsi="Mazda Type"/>
          <w:sz w:val="22"/>
          <w:szCs w:val="22"/>
          <w:lang w:val="pl-PL"/>
        </w:rPr>
      </w:pPr>
      <w:r w:rsidRPr="00672617">
        <w:rPr>
          <w:rFonts w:ascii="Mazda Type" w:hAnsi="Mazda Type" w:cs="Calibri"/>
          <w:sz w:val="22"/>
          <w:szCs w:val="22"/>
          <w:lang w:val="pl-PL"/>
        </w:rPr>
        <w:t>W pierwsz</w:t>
      </w:r>
      <w:r w:rsidR="002135D2" w:rsidRPr="00672617">
        <w:rPr>
          <w:rFonts w:ascii="Mazda Type" w:hAnsi="Mazda Type" w:cs="Calibri"/>
          <w:sz w:val="22"/>
          <w:szCs w:val="22"/>
          <w:lang w:val="pl-PL"/>
        </w:rPr>
        <w:t>ej połowie</w:t>
      </w:r>
      <w:r w:rsidRPr="00672617">
        <w:rPr>
          <w:rFonts w:ascii="Mazda Type" w:hAnsi="Mazda Type" w:cs="Calibri"/>
          <w:sz w:val="22"/>
          <w:szCs w:val="22"/>
          <w:lang w:val="pl-PL"/>
        </w:rPr>
        <w:t xml:space="preserve"> obecnego roku fiskalnego Mazda odnotowała </w:t>
      </w:r>
      <w:r w:rsidR="002135D2" w:rsidRPr="00672617">
        <w:rPr>
          <w:rFonts w:ascii="Mazda Type" w:hAnsi="Mazda Type" w:cs="Calibri"/>
          <w:sz w:val="22"/>
          <w:szCs w:val="22"/>
          <w:lang w:val="pl-PL"/>
        </w:rPr>
        <w:t xml:space="preserve">rekordową </w:t>
      </w:r>
      <w:r w:rsidRPr="00672617">
        <w:rPr>
          <w:rFonts w:ascii="Mazda Type" w:hAnsi="Mazda Type" w:cs="Calibri"/>
          <w:sz w:val="22"/>
          <w:szCs w:val="22"/>
          <w:lang w:val="pl-PL"/>
        </w:rPr>
        <w:t xml:space="preserve">sprzedaż netto w wysokości </w:t>
      </w:r>
      <w:r w:rsidR="002135D2" w:rsidRPr="00672617">
        <w:rPr>
          <w:rStyle w:val="bumpedfont20"/>
          <w:rFonts w:ascii="Mazda Type" w:hAnsi="Mazda Type"/>
          <w:sz w:val="22"/>
          <w:szCs w:val="22"/>
          <w:lang w:val="pl-PL"/>
        </w:rPr>
        <w:t>2</w:t>
      </w:r>
      <w:r w:rsidRPr="00672617">
        <w:rPr>
          <w:rStyle w:val="bumpedfont20"/>
          <w:rFonts w:ascii="Mazda Type" w:hAnsi="Mazda Type"/>
          <w:sz w:val="22"/>
          <w:szCs w:val="22"/>
          <w:lang w:val="pl-PL"/>
        </w:rPr>
        <w:t xml:space="preserve"> bln </w:t>
      </w:r>
      <w:r w:rsidR="002135D2" w:rsidRPr="00672617">
        <w:rPr>
          <w:rStyle w:val="bumpedfont20"/>
          <w:rFonts w:ascii="Mazda Type" w:hAnsi="Mazda Type"/>
          <w:sz w:val="22"/>
          <w:szCs w:val="22"/>
          <w:lang w:val="pl-PL"/>
        </w:rPr>
        <w:t>317,3</w:t>
      </w:r>
      <w:r w:rsidRPr="00672617">
        <w:rPr>
          <w:rStyle w:val="bumpedfont20"/>
          <w:rFonts w:ascii="Mazda Type" w:hAnsi="Mazda Type"/>
          <w:sz w:val="22"/>
          <w:szCs w:val="22"/>
          <w:lang w:val="pl-PL"/>
        </w:rPr>
        <w:t xml:space="preserve"> mld jenów (</w:t>
      </w:r>
      <w:r w:rsidR="002135D2" w:rsidRPr="00672617">
        <w:rPr>
          <w:rStyle w:val="bumpedfont20"/>
          <w:rFonts w:ascii="Mazda Type" w:hAnsi="Mazda Type"/>
          <w:sz w:val="22"/>
          <w:szCs w:val="22"/>
          <w:lang w:val="pl-PL"/>
        </w:rPr>
        <w:t>15</w:t>
      </w:r>
      <w:r w:rsidRPr="00672617">
        <w:rPr>
          <w:rStyle w:val="bumpedfont20"/>
          <w:rFonts w:ascii="Mazda Type" w:hAnsi="Mazda Type"/>
          <w:sz w:val="22"/>
          <w:szCs w:val="22"/>
          <w:lang w:val="pl-PL"/>
        </w:rPr>
        <w:t xml:space="preserve"> mld</w:t>
      </w:r>
      <w:r w:rsidR="002135D2" w:rsidRPr="00672617">
        <w:rPr>
          <w:rStyle w:val="bumpedfont20"/>
          <w:rFonts w:ascii="Mazda Type" w:hAnsi="Mazda Type"/>
          <w:sz w:val="22"/>
          <w:szCs w:val="22"/>
          <w:lang w:val="pl-PL"/>
        </w:rPr>
        <w:t xml:space="preserve"> euro</w:t>
      </w:r>
      <w:r w:rsidRPr="00672617">
        <w:rPr>
          <w:rStyle w:val="bumpedfont20"/>
          <w:rFonts w:ascii="Mazda Type" w:hAnsi="Mazda Type"/>
          <w:sz w:val="22"/>
          <w:szCs w:val="22"/>
          <w:lang w:val="pl-PL"/>
        </w:rPr>
        <w:t xml:space="preserve"> </w:t>
      </w:r>
      <w:r w:rsidRPr="00672617">
        <w:rPr>
          <w:rFonts w:ascii="Mazda Type" w:hAnsi="Mazda Type" w:cs="Calibri"/>
          <w:sz w:val="22"/>
          <w:szCs w:val="22"/>
          <w:lang w:val="pl-PL"/>
        </w:rPr>
        <w:t xml:space="preserve">*), co stanowi  </w:t>
      </w:r>
      <w:r w:rsidR="002135D2" w:rsidRPr="00672617">
        <w:rPr>
          <w:rFonts w:ascii="Mazda Type" w:hAnsi="Mazda Type" w:cs="Calibri"/>
          <w:sz w:val="22"/>
          <w:szCs w:val="22"/>
          <w:lang w:val="pl-PL"/>
        </w:rPr>
        <w:t>41</w:t>
      </w:r>
      <w:r w:rsidRPr="00672617">
        <w:rPr>
          <w:rFonts w:ascii="Mazda Type" w:hAnsi="Mazda Type" w:cs="Calibri"/>
          <w:sz w:val="22"/>
          <w:szCs w:val="22"/>
          <w:lang w:val="pl-PL"/>
        </w:rPr>
        <w:t xml:space="preserve">% wzrostu rok do roku, </w:t>
      </w:r>
      <w:r w:rsidRPr="00672617">
        <w:rPr>
          <w:rStyle w:val="bumpedfont20"/>
          <w:rFonts w:ascii="Mazda Type" w:hAnsi="Mazda Type"/>
          <w:sz w:val="22"/>
          <w:szCs w:val="22"/>
          <w:lang w:val="pl-PL"/>
        </w:rPr>
        <w:t xml:space="preserve">przekładając się na zysk z działalności operacyjnej w wysokości </w:t>
      </w:r>
      <w:r w:rsidR="002135D2" w:rsidRPr="00672617">
        <w:rPr>
          <w:rStyle w:val="bumpedfont20"/>
          <w:rFonts w:ascii="Mazda Type" w:hAnsi="Mazda Type"/>
          <w:sz w:val="22"/>
          <w:szCs w:val="22"/>
          <w:lang w:val="pl-PL"/>
        </w:rPr>
        <w:t>129,6</w:t>
      </w:r>
      <w:r w:rsidRPr="00672617">
        <w:rPr>
          <w:rStyle w:val="bumpedfont20"/>
          <w:rFonts w:ascii="Mazda Type" w:hAnsi="Mazda Type"/>
          <w:sz w:val="22"/>
          <w:szCs w:val="22"/>
          <w:lang w:val="pl-PL"/>
        </w:rPr>
        <w:t xml:space="preserve"> mld jenów (</w:t>
      </w:r>
      <w:r w:rsidR="002135D2" w:rsidRPr="00672617">
        <w:rPr>
          <w:rStyle w:val="bumpedfont20"/>
          <w:rFonts w:ascii="Mazda Type" w:hAnsi="Mazda Type"/>
          <w:sz w:val="22"/>
          <w:szCs w:val="22"/>
          <w:lang w:val="pl-PL"/>
        </w:rPr>
        <w:t>847</w:t>
      </w:r>
      <w:r w:rsidRPr="00672617">
        <w:rPr>
          <w:rStyle w:val="bumpedfont20"/>
          <w:rFonts w:ascii="Mazda Type" w:hAnsi="Mazda Type"/>
          <w:sz w:val="22"/>
          <w:szCs w:val="22"/>
          <w:lang w:val="pl-PL"/>
        </w:rPr>
        <w:t xml:space="preserve"> mln euro</w:t>
      </w:r>
      <w:r w:rsidRPr="00672617">
        <w:rPr>
          <w:rFonts w:ascii="Mazda Type" w:hAnsi="Mazda Type"/>
          <w:bCs/>
          <w:kern w:val="2"/>
          <w:sz w:val="22"/>
          <w:szCs w:val="22"/>
          <w:lang w:val="pl-PL" w:eastAsia="ja-JP"/>
        </w:rPr>
        <w:t>*</w:t>
      </w:r>
      <w:r w:rsidRPr="00672617">
        <w:rPr>
          <w:rStyle w:val="bumpedfont20"/>
          <w:rFonts w:ascii="Mazda Type" w:hAnsi="Mazda Type"/>
          <w:sz w:val="22"/>
          <w:szCs w:val="22"/>
          <w:lang w:val="pl-PL"/>
        </w:rPr>
        <w:t xml:space="preserve">). Przychód netto w tym czasie wyniósł  </w:t>
      </w:r>
      <w:r w:rsidR="002135D2" w:rsidRPr="00672617">
        <w:rPr>
          <w:rStyle w:val="bumpedfont20"/>
          <w:rFonts w:ascii="Mazda Type" w:hAnsi="Mazda Type"/>
          <w:sz w:val="22"/>
          <w:szCs w:val="22"/>
          <w:lang w:val="pl-PL"/>
        </w:rPr>
        <w:t>108</w:t>
      </w:r>
      <w:r w:rsidRPr="00672617">
        <w:rPr>
          <w:rStyle w:val="bumpedfont20"/>
          <w:rFonts w:ascii="Mazda Type" w:hAnsi="Mazda Type"/>
          <w:sz w:val="22"/>
          <w:szCs w:val="22"/>
          <w:lang w:val="pl-PL"/>
        </w:rPr>
        <w:t>,</w:t>
      </w:r>
      <w:r w:rsidR="002135D2" w:rsidRPr="00672617">
        <w:rPr>
          <w:rStyle w:val="bumpedfont20"/>
          <w:rFonts w:ascii="Mazda Type" w:hAnsi="Mazda Type"/>
          <w:sz w:val="22"/>
          <w:szCs w:val="22"/>
          <w:lang w:val="pl-PL"/>
        </w:rPr>
        <w:t>1</w:t>
      </w:r>
      <w:r w:rsidRPr="00672617">
        <w:rPr>
          <w:rStyle w:val="bumpedfont20"/>
          <w:rFonts w:ascii="Mazda Type" w:hAnsi="Mazda Type"/>
          <w:sz w:val="22"/>
          <w:szCs w:val="22"/>
          <w:lang w:val="pl-PL"/>
        </w:rPr>
        <w:t xml:space="preserve"> mld jenów (</w:t>
      </w:r>
      <w:r w:rsidR="002135D2" w:rsidRPr="00672617">
        <w:rPr>
          <w:rStyle w:val="bumpedfont20"/>
          <w:rFonts w:ascii="Mazda Type" w:hAnsi="Mazda Type"/>
          <w:sz w:val="22"/>
          <w:szCs w:val="22"/>
          <w:lang w:val="pl-PL"/>
        </w:rPr>
        <w:t>706</w:t>
      </w:r>
      <w:r w:rsidRPr="00672617">
        <w:rPr>
          <w:rStyle w:val="bumpedfont20"/>
          <w:rFonts w:ascii="Mazda Type" w:hAnsi="Mazda Type"/>
          <w:sz w:val="22"/>
          <w:szCs w:val="22"/>
          <w:lang w:val="pl-PL"/>
        </w:rPr>
        <w:t xml:space="preserve"> mln euro</w:t>
      </w:r>
      <w:r w:rsidRPr="00672617">
        <w:rPr>
          <w:rFonts w:ascii="Mazda Type" w:hAnsi="Mazda Type"/>
          <w:bCs/>
          <w:kern w:val="2"/>
          <w:sz w:val="22"/>
          <w:szCs w:val="22"/>
          <w:lang w:val="pl-PL" w:eastAsia="ja-JP"/>
        </w:rPr>
        <w:t>*</w:t>
      </w:r>
      <w:r w:rsidRPr="00672617">
        <w:rPr>
          <w:rStyle w:val="bumpedfont20"/>
          <w:rFonts w:ascii="Mazda Type" w:hAnsi="Mazda Type"/>
          <w:sz w:val="22"/>
          <w:szCs w:val="22"/>
          <w:lang w:val="pl-PL"/>
        </w:rPr>
        <w:t xml:space="preserve">). </w:t>
      </w:r>
    </w:p>
    <w:p w14:paraId="2E8B9858" w14:textId="77777777" w:rsidR="002135D2" w:rsidRPr="00FC2A27" w:rsidRDefault="002135D2" w:rsidP="005C2C13">
      <w:pPr>
        <w:adjustRightInd w:val="0"/>
        <w:spacing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</w:p>
    <w:p w14:paraId="438E18D0" w14:textId="4757E546" w:rsidR="00D11E54" w:rsidRPr="00672617" w:rsidRDefault="002135D2" w:rsidP="002135D2">
      <w:pPr>
        <w:spacing w:line="260" w:lineRule="exact"/>
        <w:jc w:val="both"/>
        <w:rPr>
          <w:rStyle w:val="bumpedfont20"/>
          <w:rFonts w:ascii="Mazda Type" w:hAnsi="Mazda Type"/>
          <w:sz w:val="22"/>
          <w:szCs w:val="22"/>
        </w:rPr>
      </w:pPr>
      <w:r w:rsidRPr="00672617">
        <w:rPr>
          <w:rStyle w:val="bumpedfont20"/>
          <w:rFonts w:ascii="Mazda Type" w:hAnsi="Mazda Type"/>
          <w:sz w:val="22"/>
          <w:szCs w:val="22"/>
        </w:rPr>
        <w:t>Pozytywny wpływ wprowadzenia do sprzedaży modeli bazujących na duż</w:t>
      </w:r>
      <w:r w:rsidR="00FC2A27">
        <w:rPr>
          <w:rStyle w:val="bumpedfont20"/>
          <w:rFonts w:ascii="Mazda Type" w:hAnsi="Mazda Type"/>
          <w:sz w:val="22"/>
          <w:szCs w:val="22"/>
        </w:rPr>
        <w:t>ej</w:t>
      </w:r>
      <w:r w:rsidRPr="00672617">
        <w:rPr>
          <w:rStyle w:val="bumpedfont20"/>
          <w:rFonts w:ascii="Mazda Type" w:hAnsi="Mazda Type"/>
          <w:sz w:val="22"/>
          <w:szCs w:val="22"/>
        </w:rPr>
        <w:t xml:space="preserve"> platform</w:t>
      </w:r>
      <w:r w:rsidR="00FC2A27">
        <w:rPr>
          <w:rStyle w:val="bumpedfont20"/>
          <w:rFonts w:ascii="Mazda Type" w:hAnsi="Mazda Type"/>
          <w:sz w:val="22"/>
          <w:szCs w:val="22"/>
        </w:rPr>
        <w:t>ie</w:t>
      </w:r>
      <w:r w:rsidRPr="00672617">
        <w:rPr>
          <w:rStyle w:val="bumpedfont20"/>
          <w:rFonts w:ascii="Mazda Type" w:hAnsi="Mazda Type"/>
          <w:sz w:val="22"/>
          <w:szCs w:val="22"/>
        </w:rPr>
        <w:t>, jak Mazda CX-60 w Europie oraz Mazda CX-90 w Ameryce Północnej, znajduje odzwierciedlenie w</w:t>
      </w:r>
      <w:r w:rsidR="00FC2A27">
        <w:rPr>
          <w:rStyle w:val="bumpedfont20"/>
          <w:rFonts w:ascii="Mazda Type" w:hAnsi="Mazda Type"/>
          <w:sz w:val="22"/>
          <w:szCs w:val="22"/>
        </w:rPr>
        <w:t xml:space="preserve"> zwiększeniu</w:t>
      </w:r>
      <w:r w:rsidRPr="00672617">
        <w:rPr>
          <w:rStyle w:val="bumpedfont20"/>
          <w:rFonts w:ascii="Mazda Type" w:hAnsi="Mazda Type"/>
          <w:sz w:val="22"/>
          <w:szCs w:val="22"/>
        </w:rPr>
        <w:t xml:space="preserve"> prognozowan</w:t>
      </w:r>
      <w:r w:rsidR="00FC2A27">
        <w:rPr>
          <w:rStyle w:val="bumpedfont20"/>
          <w:rFonts w:ascii="Mazda Type" w:hAnsi="Mazda Type"/>
          <w:sz w:val="22"/>
          <w:szCs w:val="22"/>
        </w:rPr>
        <w:t>ego</w:t>
      </w:r>
      <w:r w:rsidRPr="00672617">
        <w:rPr>
          <w:rStyle w:val="bumpedfont20"/>
          <w:rFonts w:ascii="Mazda Type" w:hAnsi="Mazda Type"/>
          <w:sz w:val="22"/>
          <w:szCs w:val="22"/>
        </w:rPr>
        <w:t xml:space="preserve"> wynik</w:t>
      </w:r>
      <w:r w:rsidR="00FC2A27">
        <w:rPr>
          <w:rStyle w:val="bumpedfont20"/>
          <w:rFonts w:ascii="Mazda Type" w:hAnsi="Mazda Type"/>
          <w:sz w:val="22"/>
          <w:szCs w:val="22"/>
        </w:rPr>
        <w:t>u</w:t>
      </w:r>
      <w:r w:rsidRPr="00672617">
        <w:rPr>
          <w:rStyle w:val="bumpedfont20"/>
          <w:rFonts w:ascii="Mazda Type" w:hAnsi="Mazda Type"/>
          <w:sz w:val="22"/>
          <w:szCs w:val="22"/>
        </w:rPr>
        <w:t xml:space="preserve"> sprzedaży w perspektywie pełnego roku fiskalnego</w:t>
      </w:r>
      <w:r w:rsidRPr="00672617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FC2A27">
        <w:rPr>
          <w:rStyle w:val="bumpedfont20"/>
          <w:rFonts w:ascii="Mazda Type" w:hAnsi="Mazda Type"/>
          <w:sz w:val="22"/>
          <w:szCs w:val="22"/>
        </w:rPr>
        <w:t>do</w:t>
      </w:r>
      <w:r w:rsidRPr="00672617">
        <w:rPr>
          <w:rStyle w:val="bumpedfont20"/>
          <w:rFonts w:ascii="Mazda Type" w:hAnsi="Mazda Type"/>
          <w:sz w:val="22"/>
          <w:szCs w:val="22"/>
        </w:rPr>
        <w:t xml:space="preserve"> wysokości 1,</w:t>
      </w:r>
      <w:r w:rsidR="00D11E54" w:rsidRPr="00672617">
        <w:rPr>
          <w:rStyle w:val="bumpedfont20"/>
          <w:rFonts w:ascii="Mazda Type" w:hAnsi="Mazda Type"/>
          <w:sz w:val="22"/>
          <w:szCs w:val="22"/>
        </w:rPr>
        <w:t>2</w:t>
      </w:r>
      <w:r w:rsidRPr="00672617">
        <w:rPr>
          <w:rStyle w:val="bumpedfont20"/>
          <w:rFonts w:ascii="Mazda Type" w:hAnsi="Mazda Type"/>
          <w:sz w:val="22"/>
          <w:szCs w:val="22"/>
        </w:rPr>
        <w:t xml:space="preserve"> mln samochodów</w:t>
      </w:r>
      <w:r w:rsidR="00D11E54" w:rsidRPr="00672617">
        <w:rPr>
          <w:rStyle w:val="bumpedfont20"/>
          <w:rFonts w:ascii="Mazda Type" w:hAnsi="Mazda Type"/>
          <w:sz w:val="22"/>
          <w:szCs w:val="22"/>
        </w:rPr>
        <w:t>.</w:t>
      </w:r>
    </w:p>
    <w:p w14:paraId="75109E1A" w14:textId="59221A5C" w:rsidR="002135D2" w:rsidRPr="00672617" w:rsidRDefault="00D11E54" w:rsidP="002135D2">
      <w:pPr>
        <w:spacing w:line="260" w:lineRule="exact"/>
        <w:jc w:val="both"/>
        <w:rPr>
          <w:rFonts w:ascii="Mazda Type" w:hAnsi="Mazda Type"/>
          <w:sz w:val="22"/>
          <w:szCs w:val="22"/>
        </w:rPr>
      </w:pPr>
      <w:r w:rsidRPr="00672617">
        <w:rPr>
          <w:rStyle w:val="bumpedfont20"/>
          <w:rFonts w:ascii="Mazda Type" w:hAnsi="Mazda Type"/>
          <w:sz w:val="22"/>
          <w:szCs w:val="22"/>
        </w:rPr>
        <w:t>Prognozowana przez Mazdę sprzedaż w Europie</w:t>
      </w:r>
      <w:r w:rsidR="002135D2" w:rsidRPr="00672617">
        <w:rPr>
          <w:rStyle w:val="bumpedfont20"/>
          <w:rFonts w:ascii="Mazda Type" w:hAnsi="Mazda Type"/>
          <w:sz w:val="22"/>
          <w:szCs w:val="22"/>
        </w:rPr>
        <w:t xml:space="preserve"> </w:t>
      </w:r>
      <w:r w:rsidRPr="00672617">
        <w:rPr>
          <w:rStyle w:val="bumpedfont20"/>
          <w:rFonts w:ascii="Mazda Type" w:hAnsi="Mazda Type"/>
          <w:sz w:val="22"/>
          <w:szCs w:val="22"/>
        </w:rPr>
        <w:t>wyniesie</w:t>
      </w:r>
      <w:r w:rsidR="002135D2" w:rsidRPr="00672617">
        <w:rPr>
          <w:rStyle w:val="bumpedfont20"/>
          <w:rFonts w:ascii="Mazda Type" w:hAnsi="Mazda Type"/>
          <w:sz w:val="22"/>
          <w:szCs w:val="22"/>
        </w:rPr>
        <w:t xml:space="preserve"> 1</w:t>
      </w:r>
      <w:r w:rsidRPr="00672617">
        <w:rPr>
          <w:rStyle w:val="bumpedfont20"/>
          <w:rFonts w:ascii="Mazda Type" w:hAnsi="Mazda Type"/>
          <w:sz w:val="22"/>
          <w:szCs w:val="22"/>
        </w:rPr>
        <w:t>93</w:t>
      </w:r>
      <w:r w:rsidR="002135D2" w:rsidRPr="00672617">
        <w:rPr>
          <w:rStyle w:val="bumpedfont20"/>
          <w:rFonts w:ascii="Mazda Type" w:hAnsi="Mazda Type"/>
          <w:sz w:val="22"/>
          <w:szCs w:val="22"/>
        </w:rPr>
        <w:t xml:space="preserve"> tys.</w:t>
      </w:r>
      <w:r w:rsidRPr="00672617">
        <w:rPr>
          <w:rStyle w:val="bumpedfont20"/>
          <w:rFonts w:ascii="Mazda Type" w:hAnsi="Mazda Type"/>
          <w:sz w:val="22"/>
          <w:szCs w:val="22"/>
        </w:rPr>
        <w:t xml:space="preserve"> samochodów</w:t>
      </w:r>
      <w:r w:rsidR="00DF2812" w:rsidRPr="00672617">
        <w:rPr>
          <w:rStyle w:val="bumpedfont20"/>
          <w:rFonts w:ascii="Mazda Type" w:hAnsi="Mazda Type"/>
          <w:sz w:val="22"/>
          <w:szCs w:val="22"/>
        </w:rPr>
        <w:t>, co w skali globalnej oznacza, że Europa stanie się drugim największym rynkiem zbytu dla Mazdy</w:t>
      </w:r>
      <w:r w:rsidR="002135D2" w:rsidRPr="00672617">
        <w:rPr>
          <w:rStyle w:val="bumpedfont20"/>
          <w:rFonts w:ascii="Mazda Type" w:hAnsi="Mazda Type"/>
          <w:sz w:val="22"/>
          <w:szCs w:val="22"/>
        </w:rPr>
        <w:t xml:space="preserve">. Mazda prognozuje osiągniecie wartości sprzedaży netto w wysokości 4 bln </w:t>
      </w:r>
      <w:r w:rsidR="00DF2812" w:rsidRPr="00672617">
        <w:rPr>
          <w:rStyle w:val="bumpedfont20"/>
          <w:rFonts w:ascii="Mazda Type" w:hAnsi="Mazda Type"/>
          <w:sz w:val="22"/>
          <w:szCs w:val="22"/>
        </w:rPr>
        <w:t>8</w:t>
      </w:r>
      <w:r w:rsidR="002135D2" w:rsidRPr="00672617">
        <w:rPr>
          <w:rStyle w:val="bumpedfont20"/>
          <w:rFonts w:ascii="Mazda Type" w:hAnsi="Mazda Type"/>
          <w:sz w:val="22"/>
          <w:szCs w:val="22"/>
        </w:rPr>
        <w:t>00 mld jenów (3</w:t>
      </w:r>
      <w:r w:rsidR="00DF2812" w:rsidRPr="00672617">
        <w:rPr>
          <w:rStyle w:val="bumpedfont20"/>
          <w:rFonts w:ascii="Mazda Type" w:hAnsi="Mazda Type"/>
          <w:sz w:val="22"/>
          <w:szCs w:val="22"/>
        </w:rPr>
        <w:t>1</w:t>
      </w:r>
      <w:r w:rsidR="002135D2" w:rsidRPr="00672617">
        <w:rPr>
          <w:rStyle w:val="bumpedfont20"/>
          <w:rFonts w:ascii="Mazda Type" w:hAnsi="Mazda Type"/>
          <w:sz w:val="22"/>
          <w:szCs w:val="22"/>
        </w:rPr>
        <w:t>,</w:t>
      </w:r>
      <w:r w:rsidR="00DF2812" w:rsidRPr="00672617">
        <w:rPr>
          <w:rStyle w:val="bumpedfont20"/>
          <w:rFonts w:ascii="Mazda Type" w:hAnsi="Mazda Type"/>
          <w:sz w:val="22"/>
          <w:szCs w:val="22"/>
        </w:rPr>
        <w:t>7</w:t>
      </w:r>
      <w:r w:rsidR="002135D2" w:rsidRPr="00672617">
        <w:rPr>
          <w:rStyle w:val="bumpedfont20"/>
          <w:rFonts w:ascii="Mazda Type" w:hAnsi="Mazda Type"/>
          <w:sz w:val="22"/>
          <w:szCs w:val="22"/>
        </w:rPr>
        <w:t xml:space="preserve"> mld euro</w:t>
      </w:r>
      <w:r w:rsidR="002135D2" w:rsidRPr="00672617">
        <w:rPr>
          <w:rFonts w:ascii="Mazda Type" w:hAnsi="Mazda Type"/>
          <w:bCs/>
          <w:kern w:val="2"/>
          <w:sz w:val="22"/>
          <w:szCs w:val="22"/>
          <w:lang w:eastAsia="ja-JP"/>
        </w:rPr>
        <w:t xml:space="preserve">*), zysku operacyjnego w wysokości </w:t>
      </w:r>
      <w:r w:rsidR="00DF2812" w:rsidRPr="00672617">
        <w:rPr>
          <w:rFonts w:ascii="Mazda Type" w:hAnsi="Mazda Type"/>
          <w:bCs/>
          <w:kern w:val="2"/>
          <w:sz w:val="22"/>
          <w:szCs w:val="22"/>
          <w:lang w:eastAsia="ja-JP"/>
        </w:rPr>
        <w:t>25</w:t>
      </w:r>
      <w:r w:rsidR="002135D2" w:rsidRPr="00672617">
        <w:rPr>
          <w:rFonts w:ascii="Mazda Type" w:hAnsi="Mazda Type"/>
          <w:bCs/>
          <w:kern w:val="2"/>
          <w:sz w:val="22"/>
          <w:szCs w:val="22"/>
          <w:lang w:eastAsia="ja-JP"/>
        </w:rPr>
        <w:t>0 mld jenów (</w:t>
      </w:r>
      <w:r w:rsidR="002135D2" w:rsidRPr="00672617">
        <w:rPr>
          <w:rStyle w:val="bumpedfont20"/>
          <w:rFonts w:ascii="Mazda Type" w:hAnsi="Mazda Type"/>
          <w:sz w:val="22"/>
          <w:szCs w:val="22"/>
        </w:rPr>
        <w:t>1,</w:t>
      </w:r>
      <w:r w:rsidR="00DF2812" w:rsidRPr="00672617">
        <w:rPr>
          <w:rStyle w:val="bumpedfont20"/>
          <w:rFonts w:ascii="Mazda Type" w:hAnsi="Mazda Type"/>
          <w:sz w:val="22"/>
          <w:szCs w:val="22"/>
        </w:rPr>
        <w:t>6</w:t>
      </w:r>
      <w:r w:rsidR="002135D2" w:rsidRPr="00672617">
        <w:rPr>
          <w:rStyle w:val="bumpedfont20"/>
          <w:rFonts w:ascii="Mazda Type" w:hAnsi="Mazda Type"/>
          <w:sz w:val="22"/>
          <w:szCs w:val="22"/>
        </w:rPr>
        <w:t xml:space="preserve"> mld euro *) i przychodów netto w wysokości 1</w:t>
      </w:r>
      <w:r w:rsidR="00DF2812" w:rsidRPr="00672617">
        <w:rPr>
          <w:rStyle w:val="bumpedfont20"/>
          <w:rFonts w:ascii="Mazda Type" w:hAnsi="Mazda Type"/>
          <w:sz w:val="22"/>
          <w:szCs w:val="22"/>
        </w:rPr>
        <w:t>7</w:t>
      </w:r>
      <w:r w:rsidR="002135D2" w:rsidRPr="00672617">
        <w:rPr>
          <w:rStyle w:val="bumpedfont20"/>
          <w:rFonts w:ascii="Mazda Type" w:hAnsi="Mazda Type"/>
          <w:sz w:val="22"/>
          <w:szCs w:val="22"/>
        </w:rPr>
        <w:t>0 miliardów jenów (</w:t>
      </w:r>
      <w:r w:rsidR="00DF2812" w:rsidRPr="00672617">
        <w:rPr>
          <w:rStyle w:val="bumpedfont20"/>
          <w:rFonts w:ascii="Mazda Type" w:hAnsi="Mazda Type"/>
          <w:sz w:val="22"/>
          <w:szCs w:val="22"/>
        </w:rPr>
        <w:t>1,1</w:t>
      </w:r>
      <w:r w:rsidR="002135D2" w:rsidRPr="00672617">
        <w:rPr>
          <w:rStyle w:val="bumpedfont20"/>
          <w:rFonts w:ascii="Mazda Type" w:hAnsi="Mazda Type"/>
          <w:sz w:val="22"/>
          <w:szCs w:val="22"/>
        </w:rPr>
        <w:t xml:space="preserve"> ml</w:t>
      </w:r>
      <w:r w:rsidR="00DF2812" w:rsidRPr="00672617">
        <w:rPr>
          <w:rStyle w:val="bumpedfont20"/>
          <w:rFonts w:ascii="Mazda Type" w:hAnsi="Mazda Type"/>
          <w:sz w:val="22"/>
          <w:szCs w:val="22"/>
        </w:rPr>
        <w:t>d</w:t>
      </w:r>
      <w:r w:rsidR="002135D2" w:rsidRPr="00672617">
        <w:rPr>
          <w:rStyle w:val="bumpedfont20"/>
          <w:rFonts w:ascii="Mazda Type" w:hAnsi="Mazda Type"/>
          <w:sz w:val="22"/>
          <w:szCs w:val="22"/>
        </w:rPr>
        <w:t xml:space="preserve"> euro</w:t>
      </w:r>
      <w:r w:rsidR="00672617" w:rsidRPr="00672617">
        <w:rPr>
          <w:rStyle w:val="bumpedfont20"/>
          <w:rFonts w:ascii="Mazda Type" w:hAnsi="Mazda Type"/>
          <w:sz w:val="22"/>
          <w:szCs w:val="22"/>
        </w:rPr>
        <w:t>*</w:t>
      </w:r>
      <w:r w:rsidR="002135D2" w:rsidRPr="00672617">
        <w:rPr>
          <w:rStyle w:val="bumpedfont20"/>
          <w:rFonts w:ascii="Mazda Type" w:hAnsi="Mazda Type"/>
          <w:sz w:val="22"/>
          <w:szCs w:val="22"/>
        </w:rPr>
        <w:t>)</w:t>
      </w:r>
      <w:r w:rsidR="00DF2812" w:rsidRPr="00672617">
        <w:rPr>
          <w:rStyle w:val="bumpedfont20"/>
          <w:rFonts w:ascii="Mazda Type" w:hAnsi="Mazda Type"/>
          <w:sz w:val="22"/>
          <w:szCs w:val="22"/>
        </w:rPr>
        <w:t xml:space="preserve"> w pełnym roku fiskalnym</w:t>
      </w:r>
      <w:r w:rsidR="002135D2" w:rsidRPr="00672617">
        <w:rPr>
          <w:rStyle w:val="bumpedfont20"/>
          <w:rFonts w:ascii="Mazda Type" w:hAnsi="Mazda Type"/>
          <w:sz w:val="22"/>
          <w:szCs w:val="22"/>
        </w:rPr>
        <w:t>.</w:t>
      </w:r>
    </w:p>
    <w:p w14:paraId="4FCFE1A7" w14:textId="77777777" w:rsidR="002135D2" w:rsidRPr="00672617" w:rsidRDefault="002135D2" w:rsidP="005C2C13">
      <w:pPr>
        <w:adjustRightInd w:val="0"/>
        <w:spacing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</w:p>
    <w:p w14:paraId="6C705228" w14:textId="3DB70951" w:rsidR="008F72FF" w:rsidRPr="00672617" w:rsidRDefault="008F72FF" w:rsidP="005C2C13">
      <w:pPr>
        <w:adjustRightInd w:val="0"/>
        <w:spacing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672617">
        <w:rPr>
          <w:rFonts w:ascii="Mazda Type" w:hAnsi="Mazda Type"/>
          <w:kern w:val="2"/>
          <w:sz w:val="22"/>
          <w:szCs w:val="22"/>
          <w:lang w:eastAsia="ja-JP"/>
        </w:rPr>
        <w:t xml:space="preserve">Niedawno Mazda Motor Corporation ogłosiła utworzenie nowego Działu Elektryfikacji centralizującego zasoby w celu przyspieszenia prac nad elektryfikacją. </w:t>
      </w:r>
      <w:r w:rsidRPr="00672617">
        <w:rPr>
          <w:rFonts w:ascii="Mazda Type" w:hAnsi="Mazda Type" w:cs="Calibri"/>
          <w:sz w:val="22"/>
          <w:szCs w:val="22"/>
        </w:rPr>
        <w:t>Mazda będzie kontynuować prace związane z inicjatywami dotyczącymi przyszłego rozwoju technologii elektryfikacji, aby dostosować się do coraz bardziej restrykcyjnych przepisów dotyczących ochrony środowiska i stale dążyć do neutralności węglowej</w:t>
      </w:r>
      <w:r w:rsidRPr="00672617">
        <w:rPr>
          <w:rFonts w:ascii="Mazda Type" w:hAnsi="Mazda Type"/>
          <w:kern w:val="2"/>
          <w:sz w:val="22"/>
          <w:szCs w:val="22"/>
          <w:lang w:eastAsia="ja-JP"/>
        </w:rPr>
        <w:t xml:space="preserve"> we wszystkich zakładach </w:t>
      </w:r>
      <w:r w:rsidRPr="00672617">
        <w:rPr>
          <w:rFonts w:ascii="Mazda Type" w:hAnsi="Mazda Type"/>
          <w:kern w:val="2"/>
          <w:sz w:val="22"/>
          <w:szCs w:val="22"/>
          <w:lang w:eastAsia="ja-JP"/>
        </w:rPr>
        <w:lastRenderedPageBreak/>
        <w:t>Mazdy do 2035 roku. Mazda będzie nadal monitorować otoczenie biznesowe, trendy popytu na samochody na każdym rynku, na który</w:t>
      </w:r>
      <w:r w:rsidR="00FC2A27">
        <w:rPr>
          <w:rFonts w:ascii="Mazda Type" w:hAnsi="Mazda Type"/>
          <w:kern w:val="2"/>
          <w:sz w:val="22"/>
          <w:szCs w:val="22"/>
          <w:lang w:eastAsia="ja-JP"/>
        </w:rPr>
        <w:t>m</w:t>
      </w:r>
      <w:r w:rsidRPr="00672617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FC2A27">
        <w:rPr>
          <w:rFonts w:ascii="Mazda Type" w:hAnsi="Mazda Type"/>
          <w:kern w:val="2"/>
          <w:sz w:val="22"/>
          <w:szCs w:val="22"/>
          <w:lang w:eastAsia="ja-JP"/>
        </w:rPr>
        <w:t>dostarczane</w:t>
      </w:r>
      <w:r w:rsidRPr="00672617">
        <w:rPr>
          <w:rFonts w:ascii="Mazda Type" w:hAnsi="Mazda Type"/>
          <w:kern w:val="2"/>
          <w:sz w:val="22"/>
          <w:szCs w:val="22"/>
          <w:lang w:eastAsia="ja-JP"/>
        </w:rPr>
        <w:t xml:space="preserve"> są nasze pojazdy, oraz przyszły rozwój kwestii mających wpływ na działalność</w:t>
      </w:r>
      <w:r w:rsidR="00FC2A27">
        <w:rPr>
          <w:rFonts w:ascii="Mazda Type" w:hAnsi="Mazda Type"/>
          <w:kern w:val="2"/>
          <w:sz w:val="22"/>
          <w:szCs w:val="22"/>
          <w:lang w:eastAsia="ja-JP"/>
        </w:rPr>
        <w:t xml:space="preserve"> biznesową</w:t>
      </w:r>
      <w:r w:rsidRPr="00672617">
        <w:rPr>
          <w:rFonts w:ascii="Mazda Type" w:hAnsi="Mazda Type"/>
          <w:kern w:val="2"/>
          <w:sz w:val="22"/>
          <w:szCs w:val="22"/>
          <w:lang w:eastAsia="ja-JP"/>
        </w:rPr>
        <w:t>.</w:t>
      </w:r>
    </w:p>
    <w:p w14:paraId="693A805D" w14:textId="53E062B8" w:rsidR="008F72FF" w:rsidRPr="00672617" w:rsidRDefault="008F72FF" w:rsidP="008F72FF">
      <w:pPr>
        <w:jc w:val="both"/>
        <w:rPr>
          <w:rFonts w:ascii="Mazda Type" w:hAnsi="Mazda Type" w:cs="Calibri"/>
          <w:sz w:val="22"/>
          <w:szCs w:val="22"/>
        </w:rPr>
      </w:pPr>
    </w:p>
    <w:p w14:paraId="4A86E406" w14:textId="77777777" w:rsidR="005C2C13" w:rsidRPr="00672617" w:rsidRDefault="005C2C13" w:rsidP="005C2C13">
      <w:pPr>
        <w:adjustRightInd w:val="0"/>
        <w:spacing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</w:p>
    <w:p w14:paraId="33E69957" w14:textId="77777777" w:rsidR="005C2C13" w:rsidRPr="00672617" w:rsidRDefault="005C2C13" w:rsidP="005C2C13">
      <w:pPr>
        <w:adjustRightInd w:val="0"/>
        <w:spacing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</w:p>
    <w:p w14:paraId="30956C4F" w14:textId="3B4CB79B" w:rsidR="005C2C13" w:rsidRPr="00672617" w:rsidRDefault="002135D2" w:rsidP="005C2C13">
      <w:pPr>
        <w:adjustRightInd w:val="0"/>
        <w:spacing w:line="260" w:lineRule="exact"/>
        <w:jc w:val="both"/>
        <w:rPr>
          <w:rFonts w:ascii="Mazda Type" w:hAnsi="Mazda Type"/>
          <w:kern w:val="2"/>
          <w:sz w:val="16"/>
          <w:szCs w:val="16"/>
          <w:lang w:val="fr-FR" w:eastAsia="ja-JP"/>
        </w:rPr>
      </w:pPr>
      <w:r w:rsidRPr="00672617">
        <w:rPr>
          <w:rFonts w:ascii="Mazda Type" w:hAnsi="Mazda Type"/>
          <w:kern w:val="2"/>
          <w:sz w:val="16"/>
          <w:szCs w:val="16"/>
          <w:lang w:eastAsia="ja-JP"/>
        </w:rPr>
        <w:t>Źródlo</w:t>
      </w:r>
      <w:r w:rsidR="005C2C13" w:rsidRPr="00672617">
        <w:rPr>
          <w:rFonts w:ascii="Mazda Type" w:hAnsi="Mazda Type"/>
          <w:kern w:val="2"/>
          <w:sz w:val="16"/>
          <w:szCs w:val="16"/>
          <w:lang w:val="fr-FR" w:eastAsia="ja-JP"/>
        </w:rPr>
        <w:t xml:space="preserve">: </w:t>
      </w:r>
      <w:hyperlink r:id="rId8" w:history="1">
        <w:r w:rsidR="005C2C13" w:rsidRPr="00672617">
          <w:rPr>
            <w:rStyle w:val="Hyperlink"/>
            <w:rFonts w:ascii="Mazda Type" w:hAnsi="Mazda Type"/>
            <w:kern w:val="2"/>
            <w:sz w:val="16"/>
            <w:szCs w:val="16"/>
            <w:lang w:val="fr-FR" w:eastAsia="ja-JP"/>
          </w:rPr>
          <w:t>https://www.mazda.com/globalassets/en/assets/investors/library/result/files/presentation20231107_e.pdf</w:t>
        </w:r>
      </w:hyperlink>
    </w:p>
    <w:p w14:paraId="6F68D409" w14:textId="6B5CE909" w:rsidR="005C2C13" w:rsidRPr="00672617" w:rsidRDefault="002135D2" w:rsidP="005C2C13">
      <w:pPr>
        <w:adjustRightInd w:val="0"/>
        <w:spacing w:line="260" w:lineRule="exact"/>
        <w:jc w:val="both"/>
        <w:rPr>
          <w:rFonts w:ascii="Mazda Type" w:hAnsi="Mazda Type"/>
          <w:kern w:val="2"/>
          <w:sz w:val="16"/>
          <w:szCs w:val="16"/>
          <w:lang w:eastAsia="ja-JP"/>
        </w:rPr>
      </w:pPr>
      <w:r w:rsidRPr="00672617">
        <w:rPr>
          <w:rFonts w:ascii="Mazda Type" w:hAnsi="Mazda Type"/>
          <w:kern w:val="2"/>
          <w:sz w:val="16"/>
          <w:szCs w:val="16"/>
          <w:lang w:eastAsia="ja-JP"/>
        </w:rPr>
        <w:t xml:space="preserve"> </w:t>
      </w:r>
    </w:p>
    <w:p w14:paraId="2049B0D7" w14:textId="77777777" w:rsidR="002135D2" w:rsidRPr="00672617" w:rsidRDefault="002135D2" w:rsidP="002135D2">
      <w:pPr>
        <w:jc w:val="both"/>
        <w:rPr>
          <w:rFonts w:ascii="Mazda Type" w:hAnsi="Mazda Type" w:cs="Calibri"/>
          <w:sz w:val="16"/>
          <w:szCs w:val="16"/>
        </w:rPr>
      </w:pPr>
    </w:p>
    <w:p w14:paraId="69213C9B" w14:textId="3216DF4A" w:rsidR="002135D2" w:rsidRPr="00672617" w:rsidRDefault="002135D2" w:rsidP="002135D2">
      <w:pPr>
        <w:jc w:val="both"/>
        <w:rPr>
          <w:rFonts w:ascii="Mazda Type" w:hAnsi="Mazda Type" w:cs="Calibri"/>
          <w:sz w:val="16"/>
          <w:szCs w:val="16"/>
        </w:rPr>
      </w:pPr>
      <w:r w:rsidRPr="00672617">
        <w:rPr>
          <w:rFonts w:ascii="Mazda Type" w:hAnsi="Mazda Type" w:cs="Calibri"/>
          <w:sz w:val="16"/>
          <w:szCs w:val="16"/>
        </w:rPr>
        <w:t>*</w:t>
      </w:r>
      <w:r w:rsidR="003433A7">
        <w:rPr>
          <w:rFonts w:ascii="Mazda Type" w:hAnsi="Mazda Type" w:cs="Calibri"/>
          <w:sz w:val="16"/>
          <w:szCs w:val="16"/>
        </w:rPr>
        <w:t>Wartość</w:t>
      </w:r>
      <w:r w:rsidRPr="00672617">
        <w:rPr>
          <w:rFonts w:ascii="Mazda Type" w:hAnsi="Mazda Type" w:cs="Calibri"/>
          <w:sz w:val="16"/>
          <w:szCs w:val="16"/>
        </w:rPr>
        <w:t xml:space="preserve"> </w:t>
      </w:r>
      <w:r w:rsidR="003433A7">
        <w:rPr>
          <w:rFonts w:ascii="Mazda Type" w:hAnsi="Mazda Type" w:cs="Calibri"/>
          <w:sz w:val="16"/>
          <w:szCs w:val="16"/>
        </w:rPr>
        <w:t>e</w:t>
      </w:r>
      <w:r w:rsidRPr="00672617">
        <w:rPr>
          <w:rFonts w:ascii="Mazda Type" w:hAnsi="Mazda Type" w:cs="Calibri"/>
          <w:sz w:val="16"/>
          <w:szCs w:val="16"/>
        </w:rPr>
        <w:t>uro dla wyników finansowych za pierwszą połowę roku fiskalnego został</w:t>
      </w:r>
      <w:r w:rsidR="003433A7">
        <w:rPr>
          <w:rFonts w:ascii="Mazda Type" w:hAnsi="Mazda Type" w:cs="Calibri"/>
          <w:sz w:val="16"/>
          <w:szCs w:val="16"/>
        </w:rPr>
        <w:t>a</w:t>
      </w:r>
      <w:r w:rsidRPr="00672617">
        <w:rPr>
          <w:rFonts w:ascii="Mazda Type" w:hAnsi="Mazda Type" w:cs="Calibri"/>
          <w:sz w:val="16"/>
          <w:szCs w:val="16"/>
        </w:rPr>
        <w:t xml:space="preserve"> przeliczon</w:t>
      </w:r>
      <w:r w:rsidR="003433A7">
        <w:rPr>
          <w:rFonts w:ascii="Mazda Type" w:hAnsi="Mazda Type" w:cs="Calibri"/>
          <w:sz w:val="16"/>
          <w:szCs w:val="16"/>
        </w:rPr>
        <w:t>a</w:t>
      </w:r>
      <w:r w:rsidRPr="00672617">
        <w:rPr>
          <w:rFonts w:ascii="Mazda Type" w:hAnsi="Mazda Type" w:cs="Calibri"/>
          <w:sz w:val="16"/>
          <w:szCs w:val="16"/>
        </w:rPr>
        <w:t xml:space="preserve"> wg</w:t>
      </w:r>
      <w:r w:rsidR="003433A7">
        <w:rPr>
          <w:rFonts w:ascii="Mazda Type" w:hAnsi="Mazda Type" w:cs="Calibri"/>
          <w:sz w:val="16"/>
          <w:szCs w:val="16"/>
        </w:rPr>
        <w:t xml:space="preserve"> kursu</w:t>
      </w:r>
      <w:r w:rsidRPr="00672617">
        <w:rPr>
          <w:rFonts w:ascii="Mazda Type" w:hAnsi="Mazda Type" w:cs="Calibri"/>
          <w:sz w:val="16"/>
          <w:szCs w:val="16"/>
        </w:rPr>
        <w:t xml:space="preserve">  €1 = ¥ 153</w:t>
      </w:r>
      <w:r w:rsidR="00672617">
        <w:rPr>
          <w:rFonts w:ascii="Mazda Type" w:hAnsi="Mazda Type" w:cs="Calibri"/>
          <w:sz w:val="16"/>
          <w:szCs w:val="16"/>
        </w:rPr>
        <w:t>,</w:t>
      </w:r>
      <w:r w:rsidRPr="00672617">
        <w:rPr>
          <w:rFonts w:ascii="Mazda Type" w:hAnsi="Mazda Type" w:cs="Calibri"/>
          <w:sz w:val="16"/>
          <w:szCs w:val="16"/>
        </w:rPr>
        <w:t xml:space="preserve"> a dla prognoz całorocznych wyników finansowych wg</w:t>
      </w:r>
      <w:r w:rsidR="003433A7">
        <w:rPr>
          <w:rFonts w:ascii="Mazda Type" w:hAnsi="Mazda Type" w:cs="Calibri"/>
          <w:sz w:val="16"/>
          <w:szCs w:val="16"/>
        </w:rPr>
        <w:t xml:space="preserve"> kursu</w:t>
      </w:r>
      <w:r w:rsidRPr="00672617">
        <w:rPr>
          <w:rFonts w:ascii="Mazda Type" w:hAnsi="Mazda Type" w:cs="Calibri"/>
          <w:sz w:val="16"/>
          <w:szCs w:val="16"/>
        </w:rPr>
        <w:t xml:space="preserve"> €1 = ¥151</w:t>
      </w:r>
      <w:r w:rsidR="00672617">
        <w:rPr>
          <w:rFonts w:ascii="Mazda Type" w:hAnsi="Mazda Type" w:cs="Calibri"/>
          <w:sz w:val="16"/>
          <w:szCs w:val="16"/>
        </w:rPr>
        <w:t>.</w:t>
      </w:r>
      <w:r w:rsidRPr="00672617">
        <w:rPr>
          <w:rFonts w:ascii="Mazda Type" w:hAnsi="Mazda Type" w:cs="Calibri"/>
          <w:sz w:val="16"/>
          <w:szCs w:val="16"/>
        </w:rPr>
        <w:t xml:space="preserve"> </w:t>
      </w:r>
    </w:p>
    <w:p w14:paraId="14E67B9F" w14:textId="77777777" w:rsidR="002135D2" w:rsidRPr="00672617" w:rsidRDefault="002135D2" w:rsidP="005C2C13">
      <w:pPr>
        <w:adjustRightInd w:val="0"/>
        <w:spacing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</w:p>
    <w:p w14:paraId="239B4619" w14:textId="77777777" w:rsidR="005C2C13" w:rsidRPr="00672617" w:rsidRDefault="005C2C13" w:rsidP="005C2C13">
      <w:pPr>
        <w:adjustRightInd w:val="0"/>
        <w:spacing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</w:p>
    <w:p w14:paraId="69D8A55B" w14:textId="0172E5FE" w:rsidR="00710F4A" w:rsidRPr="00672617" w:rsidRDefault="008F72FF" w:rsidP="00A83B3A">
      <w:pPr>
        <w:spacing w:line="276" w:lineRule="auto"/>
        <w:rPr>
          <w:rFonts w:ascii="Mazda Type" w:hAnsi="Mazda Type"/>
          <w:sz w:val="22"/>
          <w:szCs w:val="22"/>
          <w:shd w:val="clear" w:color="auto" w:fill="FFFFFF"/>
        </w:rPr>
      </w:pPr>
      <w:r w:rsidRPr="00672617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bookmarkEnd w:id="0"/>
    </w:p>
    <w:sectPr w:rsidR="00710F4A" w:rsidRPr="00672617">
      <w:headerReference w:type="default" r:id="rId9"/>
      <w:footerReference w:type="default" r:id="rId10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B1818" w14:textId="77777777" w:rsidR="00A777BB" w:rsidRDefault="00A777BB">
      <w:r>
        <w:separator/>
      </w:r>
    </w:p>
  </w:endnote>
  <w:endnote w:type="continuationSeparator" w:id="0">
    <w:p w14:paraId="2B04AE39" w14:textId="77777777" w:rsidR="00A777BB" w:rsidRDefault="00A77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">
    <w:panose1 w:val="02000505000000090004"/>
    <w:charset w:val="00"/>
    <w:family w:val="auto"/>
    <w:pitch w:val="variable"/>
    <w:sig w:usb0="A00002AF" w:usb1="5000204A" w:usb2="00000000" w:usb3="00000000" w:csb0="0000009F" w:csb1="00000000"/>
  </w:font>
  <w:font w:name="Interstate Mazda Light">
    <w:panose1 w:val="02000506000000020004"/>
    <w:charset w:val="00"/>
    <w:family w:val="auto"/>
    <w:pitch w:val="variable"/>
    <w:sig w:usb0="A00002AF" w:usb1="50002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B733A" w14:textId="77777777" w:rsidR="00077F8C" w:rsidRDefault="00000000">
    <w:pPr>
      <w:pStyle w:val="Heading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42603344" w14:textId="77777777" w:rsidR="00077F8C" w:rsidRPr="00312D5E" w:rsidRDefault="00000000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7F9B7E35" w14:textId="77777777" w:rsidR="00077F8C" w:rsidRPr="00312D5E" w:rsidRDefault="00000000">
    <w:pPr>
      <w:pStyle w:val="Footer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E2CF5" w14:textId="77777777" w:rsidR="00A777BB" w:rsidRDefault="00A777BB">
      <w:r>
        <w:separator/>
      </w:r>
    </w:p>
  </w:footnote>
  <w:footnote w:type="continuationSeparator" w:id="0">
    <w:p w14:paraId="474AF756" w14:textId="77777777" w:rsidR="00A777BB" w:rsidRDefault="00A77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4152" w14:textId="77777777" w:rsidR="00077F8C" w:rsidRPr="00743580" w:rsidRDefault="00000000" w:rsidP="00511222">
    <w:pPr>
      <w:pStyle w:val="Header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0C2BBA39" wp14:editId="0493D701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A6A7AE" w14:textId="77777777" w:rsidR="00077F8C" w:rsidRDefault="00077F8C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357B7D3A" w14:textId="77777777" w:rsidR="00077F8C" w:rsidRPr="00511222" w:rsidRDefault="00000000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B5C57"/>
    <w:multiLevelType w:val="hybridMultilevel"/>
    <w:tmpl w:val="73F84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F4F43"/>
    <w:multiLevelType w:val="hybridMultilevel"/>
    <w:tmpl w:val="E892E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04FD1"/>
    <w:multiLevelType w:val="hybridMultilevel"/>
    <w:tmpl w:val="93F0E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D7680"/>
    <w:multiLevelType w:val="hybridMultilevel"/>
    <w:tmpl w:val="BB86B9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04FC3"/>
    <w:multiLevelType w:val="hybridMultilevel"/>
    <w:tmpl w:val="57C6B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B00BDB"/>
    <w:multiLevelType w:val="hybridMultilevel"/>
    <w:tmpl w:val="F4002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1C46E2"/>
    <w:multiLevelType w:val="hybridMultilevel"/>
    <w:tmpl w:val="297269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12323D"/>
    <w:multiLevelType w:val="hybridMultilevel"/>
    <w:tmpl w:val="0CFA0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30B6A"/>
    <w:multiLevelType w:val="hybridMultilevel"/>
    <w:tmpl w:val="1414BB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7209005">
    <w:abstractNumId w:val="4"/>
  </w:num>
  <w:num w:numId="2" w16cid:durableId="1030498455">
    <w:abstractNumId w:val="7"/>
  </w:num>
  <w:num w:numId="3" w16cid:durableId="45951457">
    <w:abstractNumId w:val="9"/>
  </w:num>
  <w:num w:numId="4" w16cid:durableId="1873223919">
    <w:abstractNumId w:val="1"/>
  </w:num>
  <w:num w:numId="5" w16cid:durableId="1122767493">
    <w:abstractNumId w:val="2"/>
  </w:num>
  <w:num w:numId="6" w16cid:durableId="1738241567">
    <w:abstractNumId w:val="6"/>
  </w:num>
  <w:num w:numId="7" w16cid:durableId="1148401751">
    <w:abstractNumId w:val="0"/>
  </w:num>
  <w:num w:numId="8" w16cid:durableId="908002445">
    <w:abstractNumId w:val="3"/>
  </w:num>
  <w:num w:numId="9" w16cid:durableId="1875582579">
    <w:abstractNumId w:val="5"/>
  </w:num>
  <w:num w:numId="10" w16cid:durableId="17187040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AC8"/>
    <w:rsid w:val="000101F0"/>
    <w:rsid w:val="000170AC"/>
    <w:rsid w:val="0002126B"/>
    <w:rsid w:val="0003097F"/>
    <w:rsid w:val="0003473E"/>
    <w:rsid w:val="000369C9"/>
    <w:rsid w:val="00060007"/>
    <w:rsid w:val="00065CD0"/>
    <w:rsid w:val="000722ED"/>
    <w:rsid w:val="00077857"/>
    <w:rsid w:val="00077D82"/>
    <w:rsid w:val="00077F8C"/>
    <w:rsid w:val="000A7232"/>
    <w:rsid w:val="000C3B71"/>
    <w:rsid w:val="000D0F76"/>
    <w:rsid w:val="000D53CA"/>
    <w:rsid w:val="001232F8"/>
    <w:rsid w:val="0014551E"/>
    <w:rsid w:val="00156124"/>
    <w:rsid w:val="00160652"/>
    <w:rsid w:val="001B5315"/>
    <w:rsid w:val="001C296A"/>
    <w:rsid w:val="001D3B53"/>
    <w:rsid w:val="001E523C"/>
    <w:rsid w:val="001F1C04"/>
    <w:rsid w:val="00204000"/>
    <w:rsid w:val="00205843"/>
    <w:rsid w:val="002135D2"/>
    <w:rsid w:val="00224A0F"/>
    <w:rsid w:val="00227381"/>
    <w:rsid w:val="00230E57"/>
    <w:rsid w:val="00232030"/>
    <w:rsid w:val="00247165"/>
    <w:rsid w:val="0025345D"/>
    <w:rsid w:val="002C22D9"/>
    <w:rsid w:val="002C5341"/>
    <w:rsid w:val="002C61EB"/>
    <w:rsid w:val="002D40DF"/>
    <w:rsid w:val="002D527E"/>
    <w:rsid w:val="003168A1"/>
    <w:rsid w:val="00317220"/>
    <w:rsid w:val="00334B7D"/>
    <w:rsid w:val="003418D4"/>
    <w:rsid w:val="003433A7"/>
    <w:rsid w:val="003B756C"/>
    <w:rsid w:val="003C73DD"/>
    <w:rsid w:val="003F25F6"/>
    <w:rsid w:val="003F4FC0"/>
    <w:rsid w:val="004030EF"/>
    <w:rsid w:val="00404F91"/>
    <w:rsid w:val="00406F1A"/>
    <w:rsid w:val="004118CF"/>
    <w:rsid w:val="0042250F"/>
    <w:rsid w:val="00423ABC"/>
    <w:rsid w:val="00423DAB"/>
    <w:rsid w:val="00430533"/>
    <w:rsid w:val="00437133"/>
    <w:rsid w:val="004413DA"/>
    <w:rsid w:val="00444DB7"/>
    <w:rsid w:val="00477E99"/>
    <w:rsid w:val="004A028F"/>
    <w:rsid w:val="004A650D"/>
    <w:rsid w:val="004B0512"/>
    <w:rsid w:val="004B6CBE"/>
    <w:rsid w:val="004B7728"/>
    <w:rsid w:val="004D44FC"/>
    <w:rsid w:val="004E7772"/>
    <w:rsid w:val="004E79F6"/>
    <w:rsid w:val="00512F33"/>
    <w:rsid w:val="00524EC8"/>
    <w:rsid w:val="005255A9"/>
    <w:rsid w:val="00532077"/>
    <w:rsid w:val="0054120B"/>
    <w:rsid w:val="0054686B"/>
    <w:rsid w:val="00547EFA"/>
    <w:rsid w:val="0055589C"/>
    <w:rsid w:val="005639D6"/>
    <w:rsid w:val="005C2C13"/>
    <w:rsid w:val="005E37F2"/>
    <w:rsid w:val="005E3A90"/>
    <w:rsid w:val="005E7C4A"/>
    <w:rsid w:val="005F3DFE"/>
    <w:rsid w:val="00601B07"/>
    <w:rsid w:val="0060400A"/>
    <w:rsid w:val="0065043D"/>
    <w:rsid w:val="00672617"/>
    <w:rsid w:val="0067266D"/>
    <w:rsid w:val="006B601D"/>
    <w:rsid w:val="006B7DFD"/>
    <w:rsid w:val="006D1DF8"/>
    <w:rsid w:val="006D347A"/>
    <w:rsid w:val="00710F4A"/>
    <w:rsid w:val="00711783"/>
    <w:rsid w:val="00731386"/>
    <w:rsid w:val="00735C81"/>
    <w:rsid w:val="00747A03"/>
    <w:rsid w:val="00766E42"/>
    <w:rsid w:val="00793C7E"/>
    <w:rsid w:val="00797246"/>
    <w:rsid w:val="007A3AE0"/>
    <w:rsid w:val="007B114E"/>
    <w:rsid w:val="007D39A5"/>
    <w:rsid w:val="007D4A82"/>
    <w:rsid w:val="007F070E"/>
    <w:rsid w:val="007F64C2"/>
    <w:rsid w:val="00863CEF"/>
    <w:rsid w:val="00887BF5"/>
    <w:rsid w:val="008A2E3A"/>
    <w:rsid w:val="008A7804"/>
    <w:rsid w:val="008D4C4E"/>
    <w:rsid w:val="008F71DE"/>
    <w:rsid w:val="008F72FF"/>
    <w:rsid w:val="009316AB"/>
    <w:rsid w:val="00943278"/>
    <w:rsid w:val="009616E2"/>
    <w:rsid w:val="009623DC"/>
    <w:rsid w:val="009759E1"/>
    <w:rsid w:val="00977451"/>
    <w:rsid w:val="00980EB4"/>
    <w:rsid w:val="00987FE1"/>
    <w:rsid w:val="009A0E59"/>
    <w:rsid w:val="009A2528"/>
    <w:rsid w:val="009A2D65"/>
    <w:rsid w:val="009D729D"/>
    <w:rsid w:val="009E1C49"/>
    <w:rsid w:val="009E6C17"/>
    <w:rsid w:val="009F1146"/>
    <w:rsid w:val="00A10E1A"/>
    <w:rsid w:val="00A15B07"/>
    <w:rsid w:val="00A2227C"/>
    <w:rsid w:val="00A224F4"/>
    <w:rsid w:val="00A43C1F"/>
    <w:rsid w:val="00A45F32"/>
    <w:rsid w:val="00A66AF0"/>
    <w:rsid w:val="00A66E9D"/>
    <w:rsid w:val="00A777BB"/>
    <w:rsid w:val="00A83B3A"/>
    <w:rsid w:val="00A83B7F"/>
    <w:rsid w:val="00A86CB7"/>
    <w:rsid w:val="00AA1981"/>
    <w:rsid w:val="00AA67E8"/>
    <w:rsid w:val="00AC471A"/>
    <w:rsid w:val="00AE11E2"/>
    <w:rsid w:val="00AE6BD4"/>
    <w:rsid w:val="00AF0E11"/>
    <w:rsid w:val="00AF105B"/>
    <w:rsid w:val="00AF4D93"/>
    <w:rsid w:val="00B210EC"/>
    <w:rsid w:val="00B224CB"/>
    <w:rsid w:val="00B30D20"/>
    <w:rsid w:val="00B4169A"/>
    <w:rsid w:val="00B41A94"/>
    <w:rsid w:val="00B41F02"/>
    <w:rsid w:val="00B47E7E"/>
    <w:rsid w:val="00BB6613"/>
    <w:rsid w:val="00C15CD5"/>
    <w:rsid w:val="00C249A1"/>
    <w:rsid w:val="00C77A2B"/>
    <w:rsid w:val="00C87D3C"/>
    <w:rsid w:val="00CA17DD"/>
    <w:rsid w:val="00CC2DE2"/>
    <w:rsid w:val="00CF3EE8"/>
    <w:rsid w:val="00CF5090"/>
    <w:rsid w:val="00D11E54"/>
    <w:rsid w:val="00D14D85"/>
    <w:rsid w:val="00D20D54"/>
    <w:rsid w:val="00D504C6"/>
    <w:rsid w:val="00D547CD"/>
    <w:rsid w:val="00D57DF4"/>
    <w:rsid w:val="00D6409C"/>
    <w:rsid w:val="00D709D0"/>
    <w:rsid w:val="00D96953"/>
    <w:rsid w:val="00DA153B"/>
    <w:rsid w:val="00DA6850"/>
    <w:rsid w:val="00DA74D2"/>
    <w:rsid w:val="00DB033E"/>
    <w:rsid w:val="00DE4DB9"/>
    <w:rsid w:val="00DE58AD"/>
    <w:rsid w:val="00DF2812"/>
    <w:rsid w:val="00DF336B"/>
    <w:rsid w:val="00E05174"/>
    <w:rsid w:val="00E20EA9"/>
    <w:rsid w:val="00E25A9F"/>
    <w:rsid w:val="00E2765C"/>
    <w:rsid w:val="00E72E9B"/>
    <w:rsid w:val="00E9109B"/>
    <w:rsid w:val="00EB25DE"/>
    <w:rsid w:val="00ED7358"/>
    <w:rsid w:val="00EE1DC4"/>
    <w:rsid w:val="00EF4F33"/>
    <w:rsid w:val="00F140D5"/>
    <w:rsid w:val="00F27DAD"/>
    <w:rsid w:val="00F30AC8"/>
    <w:rsid w:val="00F40C01"/>
    <w:rsid w:val="00F410E2"/>
    <w:rsid w:val="00F54B62"/>
    <w:rsid w:val="00F64B3D"/>
    <w:rsid w:val="00F6603E"/>
    <w:rsid w:val="00F66D50"/>
    <w:rsid w:val="00F76DD8"/>
    <w:rsid w:val="00F947C5"/>
    <w:rsid w:val="00FC2A27"/>
    <w:rsid w:val="00FD6E26"/>
    <w:rsid w:val="00FE61FF"/>
    <w:rsid w:val="00FF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F1D47"/>
  <w15:chartTrackingRefBased/>
  <w15:docId w15:val="{0B883CFD-0C70-4427-9720-991F45FA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AC8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30AC8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F30AC8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Header">
    <w:name w:val="header"/>
    <w:basedOn w:val="Normal"/>
    <w:link w:val="HeaderChar"/>
    <w:uiPriority w:val="99"/>
    <w:unhideWhenUsed/>
    <w:rsid w:val="00F30AC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AC8"/>
    <w:rPr>
      <w:rFonts w:eastAsiaTheme="minorEastAsia"/>
      <w:sz w:val="24"/>
      <w:szCs w:val="24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F30AC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AC8"/>
    <w:rPr>
      <w:rFonts w:eastAsiaTheme="minorEastAsia"/>
      <w:sz w:val="24"/>
      <w:szCs w:val="24"/>
      <w:lang w:eastAsia="de-DE"/>
    </w:rPr>
  </w:style>
  <w:style w:type="paragraph" w:customStyle="1" w:styleId="BalloonText1">
    <w:name w:val="Balloon Text1"/>
    <w:basedOn w:val="Normal"/>
    <w:uiPriority w:val="99"/>
    <w:rsid w:val="00F30AC8"/>
    <w:rPr>
      <w:rFonts w:ascii="Tahoma" w:eastAsia="MS Mincho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30AC8"/>
    <w:pPr>
      <w:ind w:left="720"/>
      <w:contextualSpacing/>
    </w:pPr>
    <w:rPr>
      <w:lang w:val="de-DE"/>
    </w:rPr>
  </w:style>
  <w:style w:type="character" w:customStyle="1" w:styleId="bumpedfont20">
    <w:name w:val="bumpedfont20"/>
    <w:basedOn w:val="DefaultParagraphFont"/>
    <w:rsid w:val="00F30AC8"/>
  </w:style>
  <w:style w:type="character" w:styleId="Hyperlink">
    <w:name w:val="Hyperlink"/>
    <w:basedOn w:val="DefaultParagraphFont"/>
    <w:uiPriority w:val="99"/>
    <w:unhideWhenUsed/>
    <w:rsid w:val="002C61EB"/>
    <w:rPr>
      <w:color w:val="0563C1" w:themeColor="hyperlink"/>
      <w:u w:val="single"/>
    </w:rPr>
  </w:style>
  <w:style w:type="paragraph" w:customStyle="1" w:styleId="s3">
    <w:name w:val="s3"/>
    <w:basedOn w:val="Normal"/>
    <w:rsid w:val="002C61EB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47A0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AA67E8"/>
    <w:rPr>
      <w:sz w:val="20"/>
      <w:szCs w:val="20"/>
      <w:lang w:val="de-D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A67E8"/>
    <w:rPr>
      <w:rFonts w:eastAsiaTheme="minorEastAsia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AA67E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01B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zda.com/globalassets/en/assets/investors/library/result/files/presentation20231107_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E4763-F235-40AC-A8AF-9005C98F9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Estoria</dc:creator>
  <cp:keywords/>
  <dc:description/>
  <cp:lastModifiedBy>Soltysik, Szymon</cp:lastModifiedBy>
  <cp:revision>2</cp:revision>
  <cp:lastPrinted>2023-08-02T04:57:00Z</cp:lastPrinted>
  <dcterms:created xsi:type="dcterms:W3CDTF">2023-11-07T09:02:00Z</dcterms:created>
  <dcterms:modified xsi:type="dcterms:W3CDTF">2023-11-07T09:02:00Z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2022-08-09T12:34:17Z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6f23d8ed-8f6f-487a-99f1-2d57b212b320</vt:lpwstr>
  </property>
  <property fmtid="{D5CDD505-2E9C-101B-9397-08002B2CF9AE}" pid="8" name="MSIP_Label_8f759577-5ea0-4866-9528-c5abbb8a6af6_ContentBits">
    <vt:lpwstr>0</vt:lpwstr>
  </property>
</Properties>
</file>